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sdt>
      <w:sdtPr>
        <w:id w:val="1543093697"/>
        <w:docPartObj>
          <w:docPartGallery w:val="Cover Pages"/>
          <w:docPartUnique/>
        </w:docPartObj>
        <w:rPr>
          <w:rFonts w:ascii="Poppins" w:hAnsi="Poppins" w:cs="Poppins"/>
          <w:b w:val="1"/>
          <w:bCs w:val="1"/>
          <w:sz w:val="24"/>
          <w:szCs w:val="24"/>
        </w:rPr>
      </w:sdtPr>
      <w:sdtEndPr>
        <w:rPr>
          <w:rFonts w:ascii="Poppins" w:hAnsi="Poppins" w:cs="Poppins"/>
          <w:b w:val="1"/>
          <w:bCs w:val="1"/>
          <w:sz w:val="24"/>
          <w:szCs w:val="24"/>
        </w:rPr>
      </w:sdtEndPr>
      <w:sdtContent>
        <w:p w:rsidRPr="006A0D2A" w:rsidR="00C766DD" w:rsidRDefault="00C766DD" w14:paraId="3298BBE9" w14:textId="77777777">
          <w:pPr>
            <w:rPr>
              <w:rFonts w:ascii="Poppins" w:hAnsi="Poppins" w:cs="Poppins"/>
              <w:b/>
              <w:sz w:val="24"/>
            </w:rPr>
          </w:pPr>
          <w:r w:rsidRPr="006A0D2A">
            <w:rPr>
              <w:rFonts w:ascii="Poppins" w:hAnsi="Poppins" w:cs="Poppins"/>
              <w:noProof/>
            </w:rPr>
            <w:drawing>
              <wp:anchor distT="0" distB="0" distL="114300" distR="114300" simplePos="0" relativeHeight="251658240" behindDoc="1" locked="0" layoutInCell="1" allowOverlap="1" wp14:anchorId="1D380BFA" wp14:editId="69E58ECE">
                <wp:simplePos x="0" y="0"/>
                <wp:positionH relativeFrom="column">
                  <wp:posOffset>5019675</wp:posOffset>
                </wp:positionH>
                <wp:positionV relativeFrom="paragraph">
                  <wp:posOffset>0</wp:posOffset>
                </wp:positionV>
                <wp:extent cx="1205230" cy="963930"/>
                <wp:effectExtent l="0" t="0" r="0" b="0"/>
                <wp:wrapTight wrapText="bothSides">
                  <wp:wrapPolygon edited="0">
                    <wp:start x="0" y="5976"/>
                    <wp:lineTo x="0" y="10672"/>
                    <wp:lineTo x="3756" y="13660"/>
                    <wp:lineTo x="8877" y="13660"/>
                    <wp:lineTo x="9218" y="15368"/>
                    <wp:lineTo x="21168" y="15368"/>
                    <wp:lineTo x="21168" y="8111"/>
                    <wp:lineTo x="19460" y="7257"/>
                    <wp:lineTo x="6145" y="5976"/>
                    <wp:lineTo x="0" y="5976"/>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ibrant Hi Res Logo 201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5230" cy="963930"/>
                        </a:xfrm>
                        <a:prstGeom prst="rect">
                          <a:avLst/>
                        </a:prstGeom>
                      </pic:spPr>
                    </pic:pic>
                  </a:graphicData>
                </a:graphic>
                <wp14:sizeRelH relativeFrom="margin">
                  <wp14:pctWidth>0</wp14:pctWidth>
                </wp14:sizeRelH>
                <wp14:sizeRelV relativeFrom="margin">
                  <wp14:pctHeight>0</wp14:pctHeight>
                </wp14:sizeRelV>
              </wp:anchor>
            </w:drawing>
          </w:r>
        </w:p>
        <w:p w:rsidRPr="006A0D2A" w:rsidR="00AF6BCE" w:rsidRDefault="00C07848" w14:paraId="6985C410" w14:textId="286D9DE8">
          <w:pPr>
            <w:rPr>
              <w:rFonts w:ascii="Poppins" w:hAnsi="Poppins" w:cs="Poppins"/>
              <w:b/>
              <w:sz w:val="24"/>
            </w:rPr>
          </w:pPr>
        </w:p>
      </w:sdtContent>
    </w:sdt>
    <w:p w:rsidRPr="006A0D2A" w:rsidR="00606A9F" w:rsidP="00AF6BCE" w:rsidRDefault="00606A9F" w14:paraId="4BBF7E11" w14:textId="77777777">
      <w:pPr>
        <w:rPr>
          <w:rFonts w:ascii="Poppins" w:hAnsi="Poppins" w:cs="Poppins"/>
          <w:b/>
          <w:sz w:val="24"/>
        </w:rPr>
      </w:pPr>
    </w:p>
    <w:p w:rsidRPr="00FD2301" w:rsidR="00C766DD" w:rsidRDefault="00C73623" w14:paraId="0E2990AB" w14:textId="0322A972">
      <w:pPr>
        <w:rPr>
          <w:rFonts w:ascii="Poppins" w:hAnsi="Poppins" w:cs="Poppins"/>
          <w:bCs/>
          <w:sz w:val="22"/>
          <w:szCs w:val="18"/>
        </w:rPr>
      </w:pPr>
      <w:r w:rsidRPr="00FD2301">
        <w:rPr>
          <w:rFonts w:ascii="Poppins" w:hAnsi="Poppins" w:cs="Poppins"/>
          <w:b/>
          <w:sz w:val="22"/>
          <w:szCs w:val="18"/>
        </w:rPr>
        <w:t xml:space="preserve">System of Care </w:t>
      </w:r>
      <w:r w:rsidRPr="00FD2301">
        <w:rPr>
          <w:rFonts w:ascii="Poppins" w:hAnsi="Poppins" w:cs="Poppins"/>
          <w:bCs/>
          <w:sz w:val="22"/>
          <w:szCs w:val="18"/>
        </w:rPr>
        <w:t>refers to a coordinated network of community-based services and supports that are organized to meet the needs of individuals with behavioral health concerns. This approach is holistic, family-centered, and community-based, emphasizing collaboration among various stakeholders like healthcare providers, schools, social services, and families to ensure that care is comprehensive and effective.</w:t>
      </w:r>
    </w:p>
    <w:p w:rsidRPr="00FD2301" w:rsidR="00C73623" w:rsidRDefault="00D01AC4" w14:paraId="577D98B7" w14:textId="6922CF59">
      <w:pPr>
        <w:rPr>
          <w:rFonts w:ascii="Poppins" w:hAnsi="Poppins" w:cs="Poppins"/>
          <w:bCs/>
          <w:sz w:val="22"/>
          <w:szCs w:val="18"/>
        </w:rPr>
      </w:pPr>
      <w:r w:rsidRPr="00FD2301">
        <w:rPr>
          <w:rFonts w:ascii="Poppins" w:hAnsi="Poppins" w:cs="Poppins"/>
          <w:bCs/>
          <w:sz w:val="22"/>
          <w:szCs w:val="18"/>
        </w:rPr>
        <w:t>Understanding systems of care is essential for case managers to effectively coordinate services, advocate for their clients, and provide comprehensive, culturally competent care. You play a crucial role in connecting clients with appropriate services and ensuring that all providers are working together, reducing the risk of gaps in care. With a deep understanding of the systems of care, case managers can advocate for necessary services and supports that might not be immediately accessible. You can streamline services, preventing duplication of efforts and ensuring resources are used efficiently. This knowledge will also ensure that the care is truly centered around the client’s needs, preferences, and cultural background.</w:t>
      </w:r>
    </w:p>
    <w:p w:rsidRPr="006A0D2A" w:rsidR="00C73623" w:rsidRDefault="00C73623" w14:paraId="0C5C0721" w14:textId="6D914AE4">
      <w:pPr>
        <w:rPr>
          <w:rFonts w:ascii="Poppins" w:hAnsi="Poppins" w:cs="Poppins"/>
          <w:b/>
          <w:sz w:val="24"/>
        </w:rPr>
      </w:pPr>
      <w:r>
        <w:rPr>
          <w:rFonts w:ascii="Calibri" w:hAnsi="Calibri" w:cs="Calibri"/>
          <w:b/>
          <w:bCs/>
          <w:color w:val="000000"/>
          <w:sz w:val="22"/>
          <w:szCs w:val="22"/>
          <w:u w:val="single"/>
        </w:rPr>
        <w:t>The programs and categories of programs listed below, are retrieved from the website for the New York State Office of Mental Health, and reflect the levels of Mental Health Care in New York City as Regulated by the New York State Office of Mental Health</w:t>
      </w:r>
      <w:r w:rsidR="00FD2301">
        <w:rPr>
          <w:rFonts w:ascii="Calibri" w:hAnsi="Calibri" w:cs="Calibri"/>
          <w:b/>
          <w:bCs/>
          <w:color w:val="000000"/>
          <w:sz w:val="22"/>
          <w:szCs w:val="22"/>
          <w:u w:val="single"/>
        </w:rPr>
        <w:t xml:space="preserve">. Programs can be found through the </w:t>
      </w:r>
      <w:hyperlink w:history="1" r:id="rId10">
        <w:r w:rsidRPr="00FD2301" w:rsidR="00FD2301">
          <w:rPr>
            <w:rStyle w:val="Hyperlink"/>
            <w:rFonts w:ascii="Calibri" w:hAnsi="Calibri" w:cs="Calibri"/>
            <w:b/>
            <w:bCs/>
            <w:sz w:val="22"/>
            <w:szCs w:val="22"/>
          </w:rPr>
          <w:t>Mental Health Program Directory</w:t>
        </w:r>
      </w:hyperlink>
      <w:r w:rsidR="00FD2301">
        <w:rPr>
          <w:rFonts w:ascii="Calibri" w:hAnsi="Calibri" w:cs="Calibri"/>
          <w:b/>
          <w:bCs/>
          <w:color w:val="000000"/>
          <w:sz w:val="22"/>
          <w:szCs w:val="22"/>
          <w:u w:val="single"/>
        </w:rPr>
        <w:t xml:space="preserve">, by calling 988, or visiting the </w:t>
      </w:r>
      <w:hyperlink w:history="1" r:id="rId11">
        <w:r w:rsidRPr="00FD2301" w:rsidR="00FD2301">
          <w:rPr>
            <w:rStyle w:val="Hyperlink"/>
            <w:rFonts w:ascii="Calibri" w:hAnsi="Calibri" w:cs="Calibri"/>
            <w:b/>
            <w:bCs/>
            <w:sz w:val="22"/>
            <w:szCs w:val="22"/>
          </w:rPr>
          <w:t>website</w:t>
        </w:r>
      </w:hyperlink>
      <w:r w:rsidR="00FD2301">
        <w:rPr>
          <w:rFonts w:ascii="Calibri" w:hAnsi="Calibri" w:cs="Calibri"/>
          <w:b/>
          <w:bCs/>
          <w:color w:val="000000"/>
          <w:sz w:val="22"/>
          <w:szCs w:val="22"/>
          <w:u w:val="single"/>
        </w:rPr>
        <w:t>.</w:t>
      </w:r>
    </w:p>
    <w:p w:rsidR="00D01AC4" w:rsidRDefault="00D01AC4" w14:paraId="49215ABD" w14:textId="7779839D">
      <w:pPr>
        <w:rPr>
          <w:rFonts w:ascii="Poppins" w:hAnsi="Poppins" w:cs="Poppins"/>
          <w:b/>
          <w:sz w:val="24"/>
        </w:rPr>
      </w:pPr>
      <w:r>
        <w:rPr>
          <w:rFonts w:ascii="Poppins" w:hAnsi="Poppins" w:cs="Poppins"/>
          <w:b/>
          <w:sz w:val="24"/>
        </w:rPr>
        <w:br w:type="page"/>
      </w:r>
    </w:p>
    <w:p w:rsidRPr="006A0D2A" w:rsidR="00C766DD" w:rsidRDefault="00C766DD" w14:paraId="0BBB08A9" w14:textId="77777777">
      <w:pPr>
        <w:rPr>
          <w:rFonts w:ascii="Poppins" w:hAnsi="Poppins" w:cs="Poppins"/>
          <w:b/>
          <w:sz w:val="24"/>
        </w:rPr>
      </w:pPr>
    </w:p>
    <w:sdt>
      <w:sdtPr>
        <w:id w:val="-765457276"/>
        <w:docPartObj>
          <w:docPartGallery w:val="Table of Contents"/>
          <w:docPartUnique/>
        </w:docPartObj>
        <w:rPr>
          <w:caps w:val="0"/>
          <w:smallCaps w:val="0"/>
          <w:color w:val="auto"/>
          <w:spacing w:val="0"/>
          <w:sz w:val="20"/>
          <w:szCs w:val="20"/>
        </w:rPr>
      </w:sdtPr>
      <w:sdtEndPr>
        <w:rPr>
          <w:b w:val="1"/>
          <w:bCs w:val="1"/>
          <w:caps w:val="0"/>
          <w:smallCaps w:val="0"/>
          <w:noProof/>
          <w:color w:val="auto"/>
          <w:sz w:val="20"/>
          <w:szCs w:val="20"/>
        </w:rPr>
      </w:sdtEndPr>
      <w:sdtContent>
        <w:p w:rsidR="00D01AC4" w:rsidRDefault="00D01AC4" w14:paraId="217500F2" w14:textId="2B607F2D">
          <w:pPr>
            <w:pStyle w:val="TOCHeading"/>
          </w:pPr>
          <w:r>
            <w:t>Contents</w:t>
          </w:r>
        </w:p>
        <w:p w:rsidR="00CF39E7" w:rsidP="3E3AABE1" w:rsidRDefault="00D01AC4" w14:paraId="273519DE" w14:textId="42118713">
          <w:pPr>
            <w:pStyle w:val="TOC1"/>
            <w:tabs>
              <w:tab w:val="right" w:leader="dot" w:pos="10065"/>
            </w:tabs>
            <w:rPr>
              <w:noProof/>
              <w:sz w:val="22"/>
              <w:szCs w:val="22"/>
            </w:rPr>
          </w:pPr>
          <w:r>
            <w:fldChar w:fldCharType="begin"/>
          </w:r>
          <w:r>
            <w:instrText xml:space="preserve">TOC \o "1-3" \z \u \h</w:instrText>
          </w:r>
          <w:r>
            <w:fldChar w:fldCharType="separate"/>
          </w:r>
          <w:hyperlink w:anchor="_Toc1996470445">
            <w:r w:rsidRPr="3E3AABE1" w:rsidR="3E3AABE1">
              <w:rPr>
                <w:rStyle w:val="Hyperlink"/>
              </w:rPr>
              <w:t>Emergency Services</w:t>
            </w:r>
            <w:r>
              <w:tab/>
            </w:r>
            <w:r>
              <w:fldChar w:fldCharType="begin"/>
            </w:r>
            <w:r>
              <w:instrText xml:space="preserve">PAGEREF _Toc1996470445 \h</w:instrText>
            </w:r>
            <w:r>
              <w:fldChar w:fldCharType="separate"/>
            </w:r>
            <w:r w:rsidRPr="3E3AABE1" w:rsidR="3E3AABE1">
              <w:rPr>
                <w:rStyle w:val="Hyperlink"/>
              </w:rPr>
              <w:t>3</w:t>
            </w:r>
            <w:r>
              <w:fldChar w:fldCharType="end"/>
            </w:r>
          </w:hyperlink>
        </w:p>
        <w:p w:rsidR="00CF39E7" w:rsidP="3E3AABE1" w:rsidRDefault="00C07848" w14:paraId="3B2E2241" w14:textId="4DCC7697">
          <w:pPr>
            <w:pStyle w:val="TOC1"/>
            <w:tabs>
              <w:tab w:val="right" w:leader="dot" w:pos="10065"/>
            </w:tabs>
            <w:rPr>
              <w:noProof/>
              <w:sz w:val="22"/>
              <w:szCs w:val="22"/>
            </w:rPr>
          </w:pPr>
          <w:hyperlink w:anchor="_Toc696171536">
            <w:r w:rsidRPr="3E3AABE1" w:rsidR="3E3AABE1">
              <w:rPr>
                <w:rStyle w:val="Hyperlink"/>
              </w:rPr>
              <w:t>Crisis</w:t>
            </w:r>
            <w:r>
              <w:tab/>
            </w:r>
            <w:r>
              <w:fldChar w:fldCharType="begin"/>
            </w:r>
            <w:r>
              <w:instrText xml:space="preserve">PAGEREF _Toc696171536 \h</w:instrText>
            </w:r>
            <w:r>
              <w:fldChar w:fldCharType="separate"/>
            </w:r>
            <w:r w:rsidRPr="3E3AABE1" w:rsidR="3E3AABE1">
              <w:rPr>
                <w:rStyle w:val="Hyperlink"/>
              </w:rPr>
              <w:t>3</w:t>
            </w:r>
            <w:r>
              <w:fldChar w:fldCharType="end"/>
            </w:r>
          </w:hyperlink>
        </w:p>
        <w:p w:rsidR="00CF39E7" w:rsidP="3E3AABE1" w:rsidRDefault="00C07848" w14:paraId="73E4F1D3" w14:textId="2D731FDB">
          <w:pPr>
            <w:pStyle w:val="TOC1"/>
            <w:tabs>
              <w:tab w:val="right" w:leader="dot" w:pos="10065"/>
            </w:tabs>
            <w:rPr>
              <w:noProof/>
              <w:sz w:val="22"/>
              <w:szCs w:val="22"/>
            </w:rPr>
          </w:pPr>
          <w:hyperlink w:anchor="_Toc797787468">
            <w:r w:rsidRPr="3E3AABE1" w:rsidR="3E3AABE1">
              <w:rPr>
                <w:rStyle w:val="Hyperlink"/>
              </w:rPr>
              <w:t>Inpatient Services</w:t>
            </w:r>
            <w:r>
              <w:tab/>
            </w:r>
            <w:r>
              <w:fldChar w:fldCharType="begin"/>
            </w:r>
            <w:r>
              <w:instrText xml:space="preserve">PAGEREF _Toc797787468 \h</w:instrText>
            </w:r>
            <w:r>
              <w:fldChar w:fldCharType="separate"/>
            </w:r>
            <w:r w:rsidRPr="3E3AABE1" w:rsidR="3E3AABE1">
              <w:rPr>
                <w:rStyle w:val="Hyperlink"/>
              </w:rPr>
              <w:t>4</w:t>
            </w:r>
            <w:r>
              <w:fldChar w:fldCharType="end"/>
            </w:r>
          </w:hyperlink>
        </w:p>
        <w:p w:rsidR="00CF39E7" w:rsidP="3E3AABE1" w:rsidRDefault="00C07848" w14:paraId="311E202B" w14:textId="380B78AF">
          <w:pPr>
            <w:pStyle w:val="TOC1"/>
            <w:tabs>
              <w:tab w:val="right" w:leader="dot" w:pos="10065"/>
            </w:tabs>
            <w:rPr>
              <w:noProof/>
              <w:sz w:val="22"/>
              <w:szCs w:val="22"/>
            </w:rPr>
          </w:pPr>
          <w:hyperlink w:anchor="_Toc1581188829">
            <w:r w:rsidRPr="3E3AABE1" w:rsidR="3E3AABE1">
              <w:rPr>
                <w:rStyle w:val="Hyperlink"/>
              </w:rPr>
              <w:t>Outpatient Services</w:t>
            </w:r>
            <w:r>
              <w:tab/>
            </w:r>
            <w:r>
              <w:fldChar w:fldCharType="begin"/>
            </w:r>
            <w:r>
              <w:instrText xml:space="preserve">PAGEREF _Toc1581188829 \h</w:instrText>
            </w:r>
            <w:r>
              <w:fldChar w:fldCharType="separate"/>
            </w:r>
            <w:r w:rsidRPr="3E3AABE1" w:rsidR="3E3AABE1">
              <w:rPr>
                <w:rStyle w:val="Hyperlink"/>
              </w:rPr>
              <w:t>5</w:t>
            </w:r>
            <w:r>
              <w:fldChar w:fldCharType="end"/>
            </w:r>
          </w:hyperlink>
        </w:p>
        <w:p w:rsidR="00CF39E7" w:rsidP="3E3AABE1" w:rsidRDefault="00C07848" w14:paraId="6BC4D67A" w14:textId="25390985">
          <w:pPr>
            <w:pStyle w:val="TOC1"/>
            <w:tabs>
              <w:tab w:val="right" w:leader="dot" w:pos="10065"/>
            </w:tabs>
            <w:rPr>
              <w:noProof/>
              <w:sz w:val="22"/>
              <w:szCs w:val="22"/>
            </w:rPr>
          </w:pPr>
          <w:hyperlink w:anchor="_Toc5608483">
            <w:r w:rsidRPr="3E3AABE1" w:rsidR="3E3AABE1">
              <w:rPr>
                <w:rStyle w:val="Hyperlink"/>
              </w:rPr>
              <w:t>Residential Services</w:t>
            </w:r>
            <w:r>
              <w:tab/>
            </w:r>
            <w:r>
              <w:fldChar w:fldCharType="begin"/>
            </w:r>
            <w:r>
              <w:instrText xml:space="preserve">PAGEREF _Toc5608483 \h</w:instrText>
            </w:r>
            <w:r>
              <w:fldChar w:fldCharType="separate"/>
            </w:r>
            <w:r w:rsidRPr="3E3AABE1" w:rsidR="3E3AABE1">
              <w:rPr>
                <w:rStyle w:val="Hyperlink"/>
              </w:rPr>
              <w:t>7</w:t>
            </w:r>
            <w:r>
              <w:fldChar w:fldCharType="end"/>
            </w:r>
          </w:hyperlink>
        </w:p>
        <w:p w:rsidR="00CF39E7" w:rsidP="3E3AABE1" w:rsidRDefault="00C07848" w14:paraId="796503BF" w14:textId="491B47A2">
          <w:pPr>
            <w:pStyle w:val="TOC1"/>
            <w:tabs>
              <w:tab w:val="right" w:leader="dot" w:pos="10065"/>
            </w:tabs>
            <w:rPr>
              <w:noProof/>
              <w:sz w:val="22"/>
              <w:szCs w:val="22"/>
            </w:rPr>
          </w:pPr>
          <w:hyperlink w:anchor="_Toc2037832666">
            <w:r w:rsidRPr="3E3AABE1" w:rsidR="3E3AABE1">
              <w:rPr>
                <w:rStyle w:val="Hyperlink"/>
              </w:rPr>
              <w:t>Support Services</w:t>
            </w:r>
            <w:r>
              <w:tab/>
            </w:r>
            <w:r>
              <w:fldChar w:fldCharType="begin"/>
            </w:r>
            <w:r>
              <w:instrText xml:space="preserve">PAGEREF _Toc2037832666 \h</w:instrText>
            </w:r>
            <w:r>
              <w:fldChar w:fldCharType="separate"/>
            </w:r>
            <w:r w:rsidRPr="3E3AABE1" w:rsidR="3E3AABE1">
              <w:rPr>
                <w:rStyle w:val="Hyperlink"/>
              </w:rPr>
              <w:t>9</w:t>
            </w:r>
            <w:r>
              <w:fldChar w:fldCharType="end"/>
            </w:r>
          </w:hyperlink>
        </w:p>
        <w:p w:rsidR="00CF39E7" w:rsidP="3E3AABE1" w:rsidRDefault="00C07848" w14:paraId="334DB94A" w14:textId="696F36B2">
          <w:pPr>
            <w:pStyle w:val="TOC1"/>
            <w:tabs>
              <w:tab w:val="right" w:leader="dot" w:pos="10065"/>
            </w:tabs>
            <w:rPr>
              <w:noProof/>
              <w:sz w:val="22"/>
              <w:szCs w:val="22"/>
            </w:rPr>
          </w:pPr>
          <w:hyperlink w:anchor="_Toc330370926">
            <w:r w:rsidRPr="3E3AABE1" w:rsidR="3E3AABE1">
              <w:rPr>
                <w:rStyle w:val="Hyperlink"/>
              </w:rPr>
              <w:t>Education</w:t>
            </w:r>
            <w:r>
              <w:tab/>
            </w:r>
            <w:r>
              <w:fldChar w:fldCharType="begin"/>
            </w:r>
            <w:r>
              <w:instrText xml:space="preserve">PAGEREF _Toc330370926 \h</w:instrText>
            </w:r>
            <w:r>
              <w:fldChar w:fldCharType="separate"/>
            </w:r>
            <w:r w:rsidRPr="3E3AABE1" w:rsidR="3E3AABE1">
              <w:rPr>
                <w:rStyle w:val="Hyperlink"/>
              </w:rPr>
              <w:t>11</w:t>
            </w:r>
            <w:r>
              <w:fldChar w:fldCharType="end"/>
            </w:r>
          </w:hyperlink>
        </w:p>
        <w:p w:rsidR="00CF39E7" w:rsidP="3E3AABE1" w:rsidRDefault="00C07848" w14:paraId="47CA0BF2" w14:textId="00A1AA13">
          <w:pPr>
            <w:pStyle w:val="TOC1"/>
            <w:tabs>
              <w:tab w:val="right" w:leader="dot" w:pos="10065"/>
            </w:tabs>
            <w:rPr>
              <w:noProof/>
              <w:sz w:val="22"/>
              <w:szCs w:val="22"/>
            </w:rPr>
          </w:pPr>
          <w:hyperlink w:anchor="_Toc1110777675">
            <w:r w:rsidRPr="3E3AABE1" w:rsidR="3E3AABE1">
              <w:rPr>
                <w:rStyle w:val="Hyperlink"/>
              </w:rPr>
              <w:t>Forensics</w:t>
            </w:r>
            <w:r>
              <w:tab/>
            </w:r>
            <w:r>
              <w:fldChar w:fldCharType="begin"/>
            </w:r>
            <w:r>
              <w:instrText xml:space="preserve">PAGEREF _Toc1110777675 \h</w:instrText>
            </w:r>
            <w:r>
              <w:fldChar w:fldCharType="separate"/>
            </w:r>
            <w:r w:rsidRPr="3E3AABE1" w:rsidR="3E3AABE1">
              <w:rPr>
                <w:rStyle w:val="Hyperlink"/>
              </w:rPr>
              <w:t>11</w:t>
            </w:r>
            <w:r>
              <w:fldChar w:fldCharType="end"/>
            </w:r>
          </w:hyperlink>
        </w:p>
        <w:p w:rsidR="00CF39E7" w:rsidP="3E3AABE1" w:rsidRDefault="00C07848" w14:paraId="2D39285E" w14:textId="1DD5A26A">
          <w:pPr>
            <w:pStyle w:val="TOC1"/>
            <w:tabs>
              <w:tab w:val="right" w:leader="dot" w:pos="10065"/>
            </w:tabs>
            <w:rPr>
              <w:noProof/>
              <w:sz w:val="22"/>
              <w:szCs w:val="22"/>
            </w:rPr>
          </w:pPr>
          <w:hyperlink w:anchor="_Toc83141261">
            <w:r w:rsidRPr="3E3AABE1" w:rsidR="3E3AABE1">
              <w:rPr>
                <w:rStyle w:val="Hyperlink"/>
              </w:rPr>
              <w:t>Self-Help:</w:t>
            </w:r>
            <w:r>
              <w:tab/>
            </w:r>
            <w:r>
              <w:fldChar w:fldCharType="begin"/>
            </w:r>
            <w:r>
              <w:instrText xml:space="preserve">PAGEREF _Toc83141261 \h</w:instrText>
            </w:r>
            <w:r>
              <w:fldChar w:fldCharType="separate"/>
            </w:r>
            <w:r w:rsidRPr="3E3AABE1" w:rsidR="3E3AABE1">
              <w:rPr>
                <w:rStyle w:val="Hyperlink"/>
              </w:rPr>
              <w:t>13</w:t>
            </w:r>
            <w:r>
              <w:fldChar w:fldCharType="end"/>
            </w:r>
          </w:hyperlink>
        </w:p>
        <w:p w:rsidR="00CF39E7" w:rsidP="3E3AABE1" w:rsidRDefault="00C07848" w14:paraId="04CE75BE" w14:textId="3E38F8F5">
          <w:pPr>
            <w:pStyle w:val="TOC1"/>
            <w:tabs>
              <w:tab w:val="right" w:leader="dot" w:pos="10065"/>
            </w:tabs>
            <w:rPr>
              <w:noProof/>
              <w:sz w:val="22"/>
              <w:szCs w:val="22"/>
            </w:rPr>
          </w:pPr>
          <w:hyperlink w:anchor="_Toc1831392565">
            <w:r w:rsidRPr="3E3AABE1" w:rsidR="3E3AABE1">
              <w:rPr>
                <w:rStyle w:val="Hyperlink"/>
              </w:rPr>
              <w:t>Substance Use Crisis Services</w:t>
            </w:r>
            <w:r>
              <w:tab/>
            </w:r>
            <w:r>
              <w:fldChar w:fldCharType="begin"/>
            </w:r>
            <w:r>
              <w:instrText xml:space="preserve">PAGEREF _Toc1831392565 \h</w:instrText>
            </w:r>
            <w:r>
              <w:fldChar w:fldCharType="separate"/>
            </w:r>
            <w:r w:rsidRPr="3E3AABE1" w:rsidR="3E3AABE1">
              <w:rPr>
                <w:rStyle w:val="Hyperlink"/>
              </w:rPr>
              <w:t>15</w:t>
            </w:r>
            <w:r>
              <w:fldChar w:fldCharType="end"/>
            </w:r>
          </w:hyperlink>
        </w:p>
        <w:p w:rsidR="00CF39E7" w:rsidP="3E3AABE1" w:rsidRDefault="00C07848" w14:paraId="7F87BA75" w14:textId="2DF13BFF">
          <w:pPr>
            <w:pStyle w:val="TOC1"/>
            <w:tabs>
              <w:tab w:val="right" w:leader="dot" w:pos="10065"/>
            </w:tabs>
            <w:rPr>
              <w:noProof/>
              <w:sz w:val="22"/>
              <w:szCs w:val="22"/>
            </w:rPr>
          </w:pPr>
          <w:hyperlink w:anchor="_Toc1815290616">
            <w:r w:rsidRPr="3E3AABE1" w:rsidR="3E3AABE1">
              <w:rPr>
                <w:rStyle w:val="Hyperlink"/>
              </w:rPr>
              <w:t>Substance Use INPATIENT SERVICES</w:t>
            </w:r>
            <w:r>
              <w:tab/>
            </w:r>
            <w:r>
              <w:fldChar w:fldCharType="begin"/>
            </w:r>
            <w:r>
              <w:instrText xml:space="preserve">PAGEREF _Toc1815290616 \h</w:instrText>
            </w:r>
            <w:r>
              <w:fldChar w:fldCharType="separate"/>
            </w:r>
            <w:r w:rsidRPr="3E3AABE1" w:rsidR="3E3AABE1">
              <w:rPr>
                <w:rStyle w:val="Hyperlink"/>
              </w:rPr>
              <w:t>17</w:t>
            </w:r>
            <w:r>
              <w:fldChar w:fldCharType="end"/>
            </w:r>
          </w:hyperlink>
        </w:p>
        <w:p w:rsidR="00CF39E7" w:rsidP="3E3AABE1" w:rsidRDefault="00C07848" w14:paraId="150922CD" w14:textId="3D114D64">
          <w:pPr>
            <w:pStyle w:val="TOC1"/>
            <w:tabs>
              <w:tab w:val="right" w:leader="dot" w:pos="10065"/>
            </w:tabs>
            <w:rPr>
              <w:noProof/>
              <w:sz w:val="22"/>
              <w:szCs w:val="22"/>
            </w:rPr>
          </w:pPr>
          <w:hyperlink w:anchor="_Toc168840049">
            <w:r w:rsidRPr="3E3AABE1" w:rsidR="3E3AABE1">
              <w:rPr>
                <w:rStyle w:val="Hyperlink"/>
              </w:rPr>
              <w:t>Substance Use OUTPATIENT SERVICES</w:t>
            </w:r>
            <w:r>
              <w:tab/>
            </w:r>
            <w:r>
              <w:fldChar w:fldCharType="begin"/>
            </w:r>
            <w:r>
              <w:instrText xml:space="preserve">PAGEREF _Toc168840049 \h</w:instrText>
            </w:r>
            <w:r>
              <w:fldChar w:fldCharType="separate"/>
            </w:r>
            <w:r w:rsidRPr="3E3AABE1" w:rsidR="3E3AABE1">
              <w:rPr>
                <w:rStyle w:val="Hyperlink"/>
              </w:rPr>
              <w:t>17</w:t>
            </w:r>
            <w:r>
              <w:fldChar w:fldCharType="end"/>
            </w:r>
          </w:hyperlink>
        </w:p>
        <w:p w:rsidR="00CF39E7" w:rsidP="3E3AABE1" w:rsidRDefault="00C07848" w14:paraId="1A88D589" w14:textId="11E417B4">
          <w:pPr>
            <w:pStyle w:val="TOC1"/>
            <w:tabs>
              <w:tab w:val="right" w:leader="dot" w:pos="10065"/>
            </w:tabs>
            <w:rPr>
              <w:noProof/>
              <w:sz w:val="22"/>
              <w:szCs w:val="22"/>
            </w:rPr>
          </w:pPr>
          <w:hyperlink w:anchor="_Toc1404503966">
            <w:r w:rsidRPr="3E3AABE1" w:rsidR="3E3AABE1">
              <w:rPr>
                <w:rStyle w:val="Hyperlink"/>
              </w:rPr>
              <w:t>OPIOID TREATMENT SERVICES</w:t>
            </w:r>
            <w:r>
              <w:tab/>
            </w:r>
            <w:r>
              <w:fldChar w:fldCharType="begin"/>
            </w:r>
            <w:r>
              <w:instrText xml:space="preserve">PAGEREF _Toc1404503966 \h</w:instrText>
            </w:r>
            <w:r>
              <w:fldChar w:fldCharType="separate"/>
            </w:r>
            <w:r w:rsidRPr="3E3AABE1" w:rsidR="3E3AABE1">
              <w:rPr>
                <w:rStyle w:val="Hyperlink"/>
              </w:rPr>
              <w:t>18</w:t>
            </w:r>
            <w:r>
              <w:fldChar w:fldCharType="end"/>
            </w:r>
          </w:hyperlink>
        </w:p>
        <w:p w:rsidR="00CF39E7" w:rsidP="3E3AABE1" w:rsidRDefault="00C07848" w14:paraId="0E74B20E" w14:textId="758F9DF7">
          <w:pPr>
            <w:pStyle w:val="TOC1"/>
            <w:tabs>
              <w:tab w:val="right" w:leader="dot" w:pos="10065"/>
            </w:tabs>
            <w:rPr>
              <w:noProof/>
              <w:sz w:val="22"/>
              <w:szCs w:val="22"/>
            </w:rPr>
          </w:pPr>
          <w:hyperlink w:anchor="_Toc1459396223">
            <w:r w:rsidRPr="3E3AABE1" w:rsidR="3E3AABE1">
              <w:rPr>
                <w:rStyle w:val="Hyperlink"/>
              </w:rPr>
              <w:t>Substance Use RESIDENTIAL SERVICES</w:t>
            </w:r>
            <w:r>
              <w:tab/>
            </w:r>
            <w:r>
              <w:fldChar w:fldCharType="begin"/>
            </w:r>
            <w:r>
              <w:instrText xml:space="preserve">PAGEREF _Toc1459396223 \h</w:instrText>
            </w:r>
            <w:r>
              <w:fldChar w:fldCharType="separate"/>
            </w:r>
            <w:r w:rsidRPr="3E3AABE1" w:rsidR="3E3AABE1">
              <w:rPr>
                <w:rStyle w:val="Hyperlink"/>
              </w:rPr>
              <w:t>18</w:t>
            </w:r>
            <w:r>
              <w:fldChar w:fldCharType="end"/>
            </w:r>
          </w:hyperlink>
        </w:p>
        <w:p w:rsidR="00CF39E7" w:rsidP="3E3AABE1" w:rsidRDefault="00C07848" w14:paraId="2DDF68ED" w14:textId="768E6576">
          <w:pPr>
            <w:pStyle w:val="TOC1"/>
            <w:tabs>
              <w:tab w:val="right" w:leader="dot" w:pos="10065"/>
            </w:tabs>
            <w:rPr>
              <w:noProof/>
              <w:sz w:val="22"/>
              <w:szCs w:val="22"/>
            </w:rPr>
          </w:pPr>
          <w:hyperlink w:anchor="_Toc1485762937">
            <w:r w:rsidRPr="3E3AABE1" w:rsidR="3E3AABE1">
              <w:rPr>
                <w:rStyle w:val="Hyperlink"/>
              </w:rPr>
              <w:t>Substance Use RECOVERY SUPPORT AND HOUSING SERVICES</w:t>
            </w:r>
            <w:r>
              <w:tab/>
            </w:r>
            <w:r>
              <w:fldChar w:fldCharType="begin"/>
            </w:r>
            <w:r>
              <w:instrText xml:space="preserve">PAGEREF _Toc1485762937 \h</w:instrText>
            </w:r>
            <w:r>
              <w:fldChar w:fldCharType="separate"/>
            </w:r>
            <w:r w:rsidRPr="3E3AABE1" w:rsidR="3E3AABE1">
              <w:rPr>
                <w:rStyle w:val="Hyperlink"/>
              </w:rPr>
              <w:t>20</w:t>
            </w:r>
            <w:r>
              <w:fldChar w:fldCharType="end"/>
            </w:r>
          </w:hyperlink>
        </w:p>
        <w:p w:rsidR="00CF39E7" w:rsidP="3E3AABE1" w:rsidRDefault="00C07848" w14:paraId="6EC91B85" w14:textId="1E1AFE81">
          <w:pPr>
            <w:pStyle w:val="TOC1"/>
            <w:tabs>
              <w:tab w:val="right" w:leader="dot" w:pos="10065"/>
            </w:tabs>
            <w:rPr>
              <w:noProof/>
              <w:sz w:val="22"/>
              <w:szCs w:val="22"/>
            </w:rPr>
          </w:pPr>
          <w:hyperlink w:anchor="_Toc1861307027">
            <w:r w:rsidRPr="3E3AABE1" w:rsidR="3E3AABE1">
              <w:rPr>
                <w:rStyle w:val="Hyperlink"/>
              </w:rPr>
              <w:t>Other Specific Programs and Initiatives</w:t>
            </w:r>
            <w:r>
              <w:tab/>
            </w:r>
            <w:r>
              <w:fldChar w:fldCharType="begin"/>
            </w:r>
            <w:r>
              <w:instrText xml:space="preserve">PAGEREF _Toc1861307027 \h</w:instrText>
            </w:r>
            <w:r>
              <w:fldChar w:fldCharType="separate"/>
            </w:r>
            <w:r w:rsidRPr="3E3AABE1" w:rsidR="3E3AABE1">
              <w:rPr>
                <w:rStyle w:val="Hyperlink"/>
              </w:rPr>
              <w:t>20</w:t>
            </w:r>
            <w:r>
              <w:fldChar w:fldCharType="end"/>
            </w:r>
          </w:hyperlink>
        </w:p>
        <w:p w:rsidR="00D01AC4" w:rsidRDefault="00D01AC4" w14:paraId="20B1FC6A" w14:textId="709A0795">
          <w:r>
            <w:rPr>
              <w:b/>
              <w:bCs/>
              <w:noProof/>
            </w:rPr>
            <w:fldChar w:fldCharType="end"/>
          </w:r>
        </w:p>
      </w:sdtContent>
    </w:sdt>
    <w:p w:rsidRPr="006A0D2A" w:rsidR="00AF6BCE" w:rsidRDefault="00AF6BCE" w14:paraId="23DF8B3A" w14:textId="77777777">
      <w:pPr>
        <w:rPr>
          <w:rFonts w:ascii="Poppins" w:hAnsi="Poppins" w:cs="Poppins"/>
          <w:b/>
          <w:sz w:val="24"/>
        </w:rPr>
      </w:pPr>
    </w:p>
    <w:p w:rsidRPr="006A0D2A" w:rsidR="001E72DC" w:rsidRDefault="001E72DC" w14:paraId="79FB6ED0" w14:textId="77777777">
      <w:pPr>
        <w:rPr>
          <w:rFonts w:ascii="Poppins" w:hAnsi="Poppins" w:cs="Poppins"/>
          <w:b/>
          <w:color w:val="FF6600"/>
          <w:sz w:val="36"/>
          <w:szCs w:val="36"/>
          <w:u w:val="single"/>
        </w:rPr>
      </w:pPr>
      <w:r w:rsidRPr="006A0D2A">
        <w:rPr>
          <w:rFonts w:ascii="Poppins" w:hAnsi="Poppins" w:cs="Poppins"/>
          <w:b/>
          <w:color w:val="FF6600"/>
          <w:sz w:val="36"/>
          <w:szCs w:val="36"/>
          <w:u w:val="single"/>
        </w:rPr>
        <w:br w:type="page"/>
      </w:r>
    </w:p>
    <w:p w:rsidRPr="004C3889" w:rsidR="00EB59EA" w:rsidP="004D4FAB" w:rsidRDefault="00EB59EA" w14:paraId="305E2632" w14:textId="77777777">
      <w:pPr>
        <w:spacing w:before="0" w:after="120"/>
        <w:rPr>
          <w:rFonts w:ascii="Poppins" w:hAnsi="Poppins" w:cs="Poppins"/>
          <w:b/>
          <w:color w:val="FF6600"/>
          <w:sz w:val="12"/>
          <w:szCs w:val="12"/>
          <w:u w:val="single"/>
        </w:rPr>
      </w:pPr>
    </w:p>
    <w:p w:rsidRPr="00C73623" w:rsidR="00C73623" w:rsidP="00B925A2" w:rsidRDefault="00C73623" w14:paraId="4ED3E4F9" w14:textId="77777777">
      <w:pPr>
        <w:spacing w:before="240" w:after="0" w:line="240" w:lineRule="auto"/>
        <w:rPr>
          <w:rFonts w:ascii="Times New Roman" w:hAnsi="Times New Roman" w:eastAsia="Times New Roman" w:cs="Times New Roman"/>
          <w:sz w:val="24"/>
          <w:szCs w:val="24"/>
        </w:rPr>
      </w:pPr>
      <w:bookmarkStart w:name="_Toc1996470445" w:id="399725178"/>
      <w:r w:rsidRPr="3E3AABE1" w:rsidR="00C73623">
        <w:rPr>
          <w:rStyle w:val="Heading1Char"/>
        </w:rPr>
        <w:t>Emergency Services</w:t>
      </w:r>
      <w:bookmarkEnd w:id="399725178"/>
      <w:r w:rsidRPr="3E3AABE1" w:rsidR="00C73623">
        <w:rPr>
          <w:rFonts w:ascii="Calibri" w:hAnsi="Calibri" w:eastAsia="Times New Roman" w:cs="Calibri"/>
          <w:b w:val="1"/>
          <w:bCs w:val="1"/>
          <w:color w:val="000000" w:themeColor="text1" w:themeTint="FF" w:themeShade="FF"/>
          <w:sz w:val="22"/>
          <w:szCs w:val="22"/>
        </w:rPr>
        <w:t xml:space="preserve"> </w:t>
      </w:r>
      <w:r w:rsidRPr="3E3AABE1" w:rsidR="00C73623">
        <w:rPr>
          <w:rFonts w:ascii="Calibri" w:hAnsi="Calibri" w:eastAsia="Times New Roman" w:cs="Calibri"/>
          <w:color w:val="000000" w:themeColor="text1" w:themeTint="FF" w:themeShade="FF"/>
          <w:sz w:val="22"/>
          <w:szCs w:val="22"/>
        </w:rPr>
        <w:t>provide rapid psychiatric and/or medical stabilization. They ensure the safety of persons who present a risk to themselves or others. The program types range from crisis counseling and residential services to comprehensive psychiatric emergency programs, better known as CPEP. Home-based crisis intervention services for children are designed to provide crisis services to families when a child is at imminent risk for psychiatric hospitalization.</w:t>
      </w:r>
    </w:p>
    <w:p w:rsidRPr="00C73623" w:rsidR="00C73623" w:rsidP="00FD2301" w:rsidRDefault="00C73623" w14:paraId="32040D82" w14:textId="77777777">
      <w:pPr>
        <w:numPr>
          <w:ilvl w:val="0"/>
          <w:numId w:val="1"/>
        </w:numPr>
        <w:spacing w:before="240" w:after="24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Comprehensive Psychiatric Emergency Program: </w:t>
      </w:r>
      <w:r w:rsidRPr="00C73623">
        <w:rPr>
          <w:rFonts w:ascii="Calibri" w:hAnsi="Calibri" w:eastAsia="Times New Roman" w:cs="Calibri"/>
          <w:color w:val="000000"/>
          <w:sz w:val="22"/>
          <w:szCs w:val="22"/>
        </w:rPr>
        <w:t>This licensed, hospital-based psychiatric emergency program establishes a primary entry point to the mental health system for individuals who may be mentally ill to receive emergency observation, evaluation, care and treatment in a safe and comfortable environment. Emergency visit services include provision of triage and screening, assessment, treatment, stabilization and referral or diversion to an appropriate program. Brief emergency visits require a psychiatric diagnostic examination and may result in further CPEP evaluation or treatment activities, or discharge from the CPEP program. Full emergency visits, which result in a CPEP admission and treatment plan, must include a psychiatric diagnostic examination, psychosocial assessment and medication examination. Brief and full emergency visit services are Medicaid reimbursable.</w:t>
      </w:r>
    </w:p>
    <w:p w:rsidRPr="00C73623" w:rsidR="00C73623" w:rsidP="00B925A2" w:rsidRDefault="00C73623" w14:paraId="60870107" w14:textId="77777777">
      <w:pPr>
        <w:spacing w:before="240" w:after="240" w:line="240" w:lineRule="auto"/>
        <w:ind w:left="720"/>
        <w:rPr>
          <w:rFonts w:ascii="Times New Roman" w:hAnsi="Times New Roman" w:eastAsia="Times New Roman" w:cs="Times New Roman"/>
          <w:sz w:val="24"/>
          <w:szCs w:val="24"/>
        </w:rPr>
      </w:pPr>
      <w:r w:rsidRPr="00C73623">
        <w:rPr>
          <w:rFonts w:ascii="Calibri" w:hAnsi="Calibri" w:eastAsia="Times New Roman" w:cs="Calibri"/>
          <w:color w:val="000000"/>
          <w:sz w:val="22"/>
          <w:szCs w:val="22"/>
        </w:rPr>
        <w:t>CPEP Crisis Intervention is one of four program components which, when provided together, form the OMH licensed Comprehensive Psychiatric Emergency Program (CPEP). The other program components of the CPEP are:</w:t>
      </w:r>
    </w:p>
    <w:p w:rsidRPr="00C73623" w:rsidR="00C73623" w:rsidP="00FD2301" w:rsidRDefault="00C73623" w14:paraId="363F4A5A" w14:textId="77777777">
      <w:pPr>
        <w:numPr>
          <w:ilvl w:val="0"/>
          <w:numId w:val="2"/>
        </w:numPr>
        <w:spacing w:before="240" w:after="0" w:line="240" w:lineRule="auto"/>
        <w:ind w:left="1440"/>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CPEP Extended Observation Beds: </w:t>
      </w:r>
      <w:r w:rsidRPr="00C73623">
        <w:rPr>
          <w:rFonts w:ascii="Calibri" w:hAnsi="Calibri" w:eastAsia="Times New Roman" w:cs="Calibri"/>
          <w:color w:val="000000"/>
          <w:sz w:val="22"/>
          <w:szCs w:val="22"/>
        </w:rPr>
        <w:t>Operated by the Comprehensive Psychiatric Emergency Program which are usually located in or adjacent to the CPEP emergency room, are available 24 hours per day, seven days per week to provide extended assessment and evaluation</w:t>
      </w:r>
    </w:p>
    <w:p w:rsidRPr="00C73623" w:rsidR="00C73623" w:rsidP="00FD2301" w:rsidRDefault="00C73623" w14:paraId="35142C3F" w14:textId="77777777">
      <w:pPr>
        <w:numPr>
          <w:ilvl w:val="0"/>
          <w:numId w:val="2"/>
        </w:numPr>
        <w:spacing w:before="0" w:after="0" w:line="240" w:lineRule="auto"/>
        <w:ind w:left="1440"/>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CPEP Crisis Outreach:</w:t>
      </w:r>
      <w:r w:rsidRPr="00C73623">
        <w:rPr>
          <w:rFonts w:ascii="Calibri" w:hAnsi="Calibri" w:eastAsia="Times New Roman" w:cs="Calibri"/>
          <w:color w:val="000000"/>
          <w:sz w:val="22"/>
          <w:szCs w:val="22"/>
        </w:rPr>
        <w:t xml:space="preserve"> A mobile crisis intervention component of the CPEP offering crisis outreach and interim crisis service visits to individuals outside an emergency room setting, in the community in natural (</w:t>
      </w:r>
      <w:proofErr w:type="gramStart"/>
      <w:r w:rsidRPr="00C73623">
        <w:rPr>
          <w:rFonts w:ascii="Calibri" w:hAnsi="Calibri" w:eastAsia="Times New Roman" w:cs="Calibri"/>
          <w:color w:val="000000"/>
          <w:sz w:val="22"/>
          <w:szCs w:val="22"/>
        </w:rPr>
        <w:t>e.g.</w:t>
      </w:r>
      <w:proofErr w:type="gramEnd"/>
      <w:r w:rsidRPr="00C73623">
        <w:rPr>
          <w:rFonts w:ascii="Calibri" w:hAnsi="Calibri" w:eastAsia="Times New Roman" w:cs="Calibri"/>
          <w:color w:val="000000"/>
          <w:sz w:val="22"/>
          <w:szCs w:val="22"/>
        </w:rPr>
        <w:t xml:space="preserve"> homes), structured (e.g., residential programs), or controlled (e.g., instructional) environments.</w:t>
      </w:r>
    </w:p>
    <w:p w:rsidRPr="00C73623" w:rsidR="00C73623" w:rsidP="00FD2301" w:rsidRDefault="00C73623" w14:paraId="61F246A6" w14:textId="77777777">
      <w:pPr>
        <w:numPr>
          <w:ilvl w:val="0"/>
          <w:numId w:val="2"/>
        </w:numPr>
        <w:spacing w:before="0" w:after="240" w:line="240" w:lineRule="auto"/>
        <w:ind w:left="1440"/>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CPEP Crisis Beds: </w:t>
      </w:r>
      <w:r w:rsidRPr="00C73623">
        <w:rPr>
          <w:rFonts w:ascii="Calibri" w:hAnsi="Calibri" w:eastAsia="Times New Roman" w:cs="Calibri"/>
          <w:color w:val="000000"/>
          <w:sz w:val="22"/>
          <w:szCs w:val="22"/>
        </w:rPr>
        <w:t>A residential (24 hour/day) stabilization component of the CPEP, which provides supportive services for acute symptom reduction and the restoration of patients to pre-crisis level of functioning.</w:t>
      </w:r>
    </w:p>
    <w:p w:rsidRPr="00C73623" w:rsidR="00C73623" w:rsidP="00B925A2" w:rsidRDefault="00C73623" w14:paraId="268D3F60" w14:textId="77777777">
      <w:pPr>
        <w:spacing w:before="240" w:after="240" w:line="240" w:lineRule="auto"/>
        <w:rPr>
          <w:rFonts w:ascii="Times New Roman" w:hAnsi="Times New Roman" w:eastAsia="Times New Roman" w:cs="Times New Roman"/>
          <w:sz w:val="24"/>
          <w:szCs w:val="24"/>
        </w:rPr>
      </w:pPr>
      <w:bookmarkStart w:name="_Toc696171536" w:id="46037922"/>
      <w:r w:rsidRPr="3E3AABE1" w:rsidR="00C73623">
        <w:rPr>
          <w:rStyle w:val="Heading1Char"/>
        </w:rPr>
        <w:t>Crisis</w:t>
      </w:r>
      <w:bookmarkEnd w:id="46037922"/>
      <w:r w:rsidRPr="3E3AABE1" w:rsidR="00C73623">
        <w:rPr>
          <w:rFonts w:ascii="Calibri" w:hAnsi="Calibri" w:eastAsia="Times New Roman" w:cs="Calibri"/>
          <w:b w:val="1"/>
          <w:bCs w:val="1"/>
          <w:color w:val="000000" w:themeColor="text1" w:themeTint="FF" w:themeShade="FF"/>
          <w:sz w:val="22"/>
          <w:szCs w:val="22"/>
        </w:rPr>
        <w:t xml:space="preserve">: </w:t>
      </w:r>
      <w:r w:rsidRPr="3E3AABE1" w:rsidR="00C73623">
        <w:rPr>
          <w:rFonts w:ascii="Calibri" w:hAnsi="Calibri" w:eastAsia="Times New Roman" w:cs="Calibri"/>
          <w:color w:val="000000" w:themeColor="text1" w:themeTint="FF" w:themeShade="FF"/>
          <w:sz w:val="22"/>
          <w:szCs w:val="22"/>
        </w:rPr>
        <w:t>Residential and non-residential services to reduce acute symptoms and restore individuals to pre-crisis levels of functioning. These services include short-term interventions with family members to prevent hospitalization of their child.</w:t>
      </w:r>
    </w:p>
    <w:p w:rsidRPr="00C73623" w:rsidR="00C73623" w:rsidP="00FD2301" w:rsidRDefault="00C73623" w14:paraId="13C4FD06" w14:textId="53163894">
      <w:pPr>
        <w:numPr>
          <w:ilvl w:val="0"/>
          <w:numId w:val="3"/>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Crisis Intervention: </w:t>
      </w:r>
      <w:r w:rsidRPr="00C73623">
        <w:rPr>
          <w:rFonts w:ascii="Calibri" w:hAnsi="Calibri" w:eastAsia="Times New Roman" w:cs="Calibri"/>
          <w:color w:val="000000"/>
          <w:sz w:val="22"/>
          <w:szCs w:val="22"/>
        </w:rPr>
        <w:t>Crisis intervention services, applicable to adults, children and adolescents, are intended to reduce acute symptoms and restore individuals to pre-crisis levels of functioning. Examples of where these services may be provided include emergency rooms and residential settings. Provision of services may also be provided by a mobile treatment team, generally at a consumer's residence or other natural setting (not at an in-patient or outpatient treatment setting). Examples of services are screening, assessment, stabilization, triage, and/or referral to an appropriate program or programs. This program type does not include warm lines or hot lines.</w:t>
      </w:r>
      <w:r w:rsidRPr="00C73623">
        <w:rPr>
          <w:rFonts w:ascii="Calibri" w:hAnsi="Calibri" w:eastAsia="Times New Roman" w:cs="Calibri"/>
          <w:color w:val="000000"/>
          <w:sz w:val="22"/>
          <w:szCs w:val="22"/>
        </w:rPr>
        <w:br/>
      </w:r>
    </w:p>
    <w:p w:rsidRPr="00C73623" w:rsidR="00C73623" w:rsidP="00FD2301" w:rsidRDefault="00C73623" w14:paraId="072B9D09" w14:textId="4D75E943">
      <w:pPr>
        <w:numPr>
          <w:ilvl w:val="0"/>
          <w:numId w:val="4"/>
        </w:numPr>
        <w:spacing w:before="0" w:after="0" w:line="240" w:lineRule="auto"/>
        <w:ind w:left="1440"/>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Crisis Residence: </w:t>
      </w:r>
      <w:r w:rsidRPr="00C73623">
        <w:rPr>
          <w:rFonts w:ascii="Calibri" w:hAnsi="Calibri" w:eastAsia="Times New Roman" w:cs="Calibri"/>
          <w:color w:val="000000"/>
          <w:sz w:val="22"/>
          <w:szCs w:val="22"/>
        </w:rPr>
        <w:t>A licensed residential (24 hours/day) stabilization program, which provides services for acute symptom reduction and the restoration of patients to pre-crisis level of functioning. These programs are time limited for persons until they achieve stabilization (generally up to 30 days). Crisis residences serve persons experiencing rapid or sudden deterioration of social and personal conditions such that they are clinically at risk of hospitalization but may be treated in this alternative setting.</w:t>
      </w:r>
      <w:r w:rsidRPr="00C73623">
        <w:rPr>
          <w:rFonts w:ascii="Calibri" w:hAnsi="Calibri" w:eastAsia="Times New Roman" w:cs="Calibri"/>
          <w:color w:val="000000"/>
          <w:sz w:val="22"/>
          <w:szCs w:val="22"/>
        </w:rPr>
        <w:br/>
      </w:r>
    </w:p>
    <w:p w:rsidRPr="00C73623" w:rsidR="00C73623" w:rsidP="00FD2301" w:rsidRDefault="00C73623" w14:paraId="2F340B2F" w14:textId="516C93FB">
      <w:pPr>
        <w:numPr>
          <w:ilvl w:val="0"/>
          <w:numId w:val="4"/>
        </w:numPr>
        <w:spacing w:before="0" w:after="0" w:line="240" w:lineRule="auto"/>
        <w:ind w:left="1440"/>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Crisis/Respite Beds: </w:t>
      </w:r>
      <w:r w:rsidRPr="00C73623">
        <w:rPr>
          <w:rFonts w:ascii="Calibri" w:hAnsi="Calibri" w:eastAsia="Times New Roman" w:cs="Calibri"/>
          <w:color w:val="000000"/>
          <w:sz w:val="22"/>
          <w:szCs w:val="22"/>
        </w:rPr>
        <w:t>A non-licensed residential program, or dedicated beds in a licensed program, which provide consumers a homelike environment with room, board and supervision in cases where individuals must be removed temporarily from their usual residence.</w:t>
      </w:r>
      <w:r w:rsidRPr="00C73623">
        <w:rPr>
          <w:rFonts w:ascii="Calibri" w:hAnsi="Calibri" w:eastAsia="Times New Roman" w:cs="Calibri"/>
          <w:color w:val="000000"/>
          <w:sz w:val="22"/>
          <w:szCs w:val="22"/>
        </w:rPr>
        <w:br/>
      </w:r>
    </w:p>
    <w:p w:rsidRPr="00C73623" w:rsidR="00C73623" w:rsidP="00FD2301" w:rsidRDefault="00C73623" w14:paraId="7A9DC44A" w14:textId="0660FA3C">
      <w:pPr>
        <w:numPr>
          <w:ilvl w:val="0"/>
          <w:numId w:val="4"/>
        </w:numPr>
        <w:spacing w:before="0" w:after="0" w:line="240" w:lineRule="auto"/>
        <w:ind w:left="1440"/>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FEMA Crisis Counseling Assistance and Training: </w:t>
      </w:r>
      <w:r w:rsidRPr="00C73623">
        <w:rPr>
          <w:rFonts w:ascii="Calibri" w:hAnsi="Calibri" w:eastAsia="Times New Roman" w:cs="Calibri"/>
          <w:color w:val="000000"/>
          <w:sz w:val="22"/>
          <w:szCs w:val="22"/>
        </w:rPr>
        <w:t>A program, funded by the Federal Emergency Management Agency (FEMA), to provide individual and/or group treatment procedures which are designed to alleviate the mental and emotional crises and their subsequent psychological and behavioral conditions resulting from major disaster or its aftermath.</w:t>
      </w:r>
      <w:r w:rsidRPr="00C73623">
        <w:rPr>
          <w:rFonts w:ascii="Calibri" w:hAnsi="Calibri" w:eastAsia="Times New Roman" w:cs="Calibri"/>
          <w:color w:val="000000"/>
          <w:sz w:val="22"/>
          <w:szCs w:val="22"/>
        </w:rPr>
        <w:br/>
      </w:r>
    </w:p>
    <w:p w:rsidRPr="00C73623" w:rsidR="00C73623" w:rsidP="00FD2301" w:rsidRDefault="00C73623" w14:paraId="11805042" w14:textId="77777777">
      <w:pPr>
        <w:numPr>
          <w:ilvl w:val="0"/>
          <w:numId w:val="4"/>
        </w:numPr>
        <w:spacing w:before="0" w:after="240" w:line="240" w:lineRule="auto"/>
        <w:ind w:left="1440"/>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Home-Based Crisis Intervention: </w:t>
      </w:r>
      <w:r w:rsidRPr="00C73623">
        <w:rPr>
          <w:rFonts w:ascii="Calibri" w:hAnsi="Calibri" w:eastAsia="Times New Roman" w:cs="Calibri"/>
          <w:color w:val="000000"/>
          <w:sz w:val="22"/>
          <w:szCs w:val="22"/>
        </w:rPr>
        <w:t>The Home-Based Crisis Intervention Program is a clinically oriented program with support services by a MSW or Psychiatric Consultant which assists families with children in crisis by providing an alternative to hospitalization. Families are helped through crisis with intense interventions and the teaching of new effective parenting skills. The overall goal of the program is to provide short-term, intensive in-home crisis intervention services to a family in crisis due to the imminent risk of their child being admitted to a psychiatric hospital. The target population for the HBCI Program is families with a child or adolescent ages 5 to 17 years of age, who are experiencing a psychiatric crisis so severe that unless immediate, effective intervention is provided, the child will be removed from the home and admitted to a psychiatric hospital. Families referred to the program are expected to come from psychiatric emergency services.</w:t>
      </w:r>
    </w:p>
    <w:p w:rsidRPr="00C73623" w:rsidR="00C73623" w:rsidP="00B925A2" w:rsidRDefault="00C73623" w14:paraId="0293B3BF" w14:textId="39AA43ED">
      <w:pPr>
        <w:spacing w:before="240" w:after="240" w:line="240" w:lineRule="auto"/>
        <w:rPr>
          <w:rFonts w:ascii="Times New Roman" w:hAnsi="Times New Roman" w:eastAsia="Times New Roman" w:cs="Times New Roman"/>
          <w:sz w:val="24"/>
          <w:szCs w:val="24"/>
        </w:rPr>
      </w:pPr>
      <w:bookmarkStart w:name="_Toc797787468" w:id="2089219998"/>
      <w:r w:rsidRPr="3E3AABE1" w:rsidR="00C73623">
        <w:rPr>
          <w:rStyle w:val="Heading1Char"/>
        </w:rPr>
        <w:t>Inpatient Services</w:t>
      </w:r>
      <w:bookmarkEnd w:id="2089219998"/>
      <w:r w:rsidRPr="3E3AABE1" w:rsidR="00C73623">
        <w:rPr>
          <w:rFonts w:ascii="Calibri" w:hAnsi="Calibri" w:eastAsia="Times New Roman" w:cs="Calibri"/>
          <w:b w:val="1"/>
          <w:bCs w:val="1"/>
          <w:color w:val="000000" w:themeColor="text1" w:themeTint="FF" w:themeShade="FF"/>
          <w:sz w:val="22"/>
          <w:szCs w:val="22"/>
        </w:rPr>
        <w:t xml:space="preserve"> </w:t>
      </w:r>
      <w:r w:rsidRPr="3E3AABE1" w:rsidR="00C73623">
        <w:rPr>
          <w:rFonts w:ascii="Calibri" w:hAnsi="Calibri" w:eastAsia="Times New Roman" w:cs="Calibri"/>
          <w:color w:val="000000" w:themeColor="text1" w:themeTint="FF" w:themeShade="FF"/>
          <w:sz w:val="22"/>
          <w:szCs w:val="22"/>
        </w:rPr>
        <w:t xml:space="preserve">provide stabilization and intensive treatment and rehabilitation with </w:t>
      </w:r>
      <w:r w:rsidRPr="3E3AABE1" w:rsidR="00CA50BF">
        <w:rPr>
          <w:rFonts w:ascii="Calibri" w:hAnsi="Calibri" w:eastAsia="Times New Roman" w:cs="Calibri"/>
          <w:color w:val="000000" w:themeColor="text1" w:themeTint="FF" w:themeShade="FF"/>
          <w:sz w:val="22"/>
          <w:szCs w:val="22"/>
        </w:rPr>
        <w:t>24-hour</w:t>
      </w:r>
      <w:r w:rsidRPr="3E3AABE1" w:rsidR="00C73623">
        <w:rPr>
          <w:rFonts w:ascii="Calibri" w:hAnsi="Calibri" w:eastAsia="Times New Roman" w:cs="Calibri"/>
          <w:color w:val="000000" w:themeColor="text1" w:themeTint="FF" w:themeShade="FF"/>
          <w:sz w:val="22"/>
          <w:szCs w:val="22"/>
        </w:rPr>
        <w:t xml:space="preserve"> care in a controlled environment. They are the programs of choice only when the required services and supports cannot be delivered in community settings.</w:t>
      </w:r>
    </w:p>
    <w:p w:rsidRPr="00C73623" w:rsidR="00C73623" w:rsidP="00FD2301" w:rsidRDefault="00C73623" w14:paraId="7763499A" w14:textId="659610DA">
      <w:pPr>
        <w:numPr>
          <w:ilvl w:val="0"/>
          <w:numId w:val="5"/>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Inpatient Psychiatric Unit of a General Hospital: </w:t>
      </w:r>
      <w:r w:rsidRPr="00C73623">
        <w:rPr>
          <w:rFonts w:ascii="Calibri" w:hAnsi="Calibri" w:eastAsia="Times New Roman" w:cs="Calibri"/>
          <w:color w:val="000000"/>
          <w:sz w:val="22"/>
          <w:szCs w:val="22"/>
        </w:rPr>
        <w:t xml:space="preserve">A licensed, </w:t>
      </w:r>
      <w:r w:rsidRPr="00C73623" w:rsidR="00CA50BF">
        <w:rPr>
          <w:rFonts w:ascii="Calibri" w:hAnsi="Calibri" w:eastAsia="Times New Roman" w:cs="Calibri"/>
          <w:color w:val="000000"/>
          <w:sz w:val="22"/>
          <w:szCs w:val="22"/>
        </w:rPr>
        <w:t>24-hour</w:t>
      </w:r>
      <w:r w:rsidRPr="00C73623">
        <w:rPr>
          <w:rFonts w:ascii="Calibri" w:hAnsi="Calibri" w:eastAsia="Times New Roman" w:cs="Calibri"/>
          <w:color w:val="000000"/>
          <w:sz w:val="22"/>
          <w:szCs w:val="22"/>
        </w:rPr>
        <w:t xml:space="preserve"> inpatient treatment program, that is jointly licensed by the New York State Office of Mental Health and the New York State Department of Health and operated in a medical hospital. Includes full-time medical, psychiatric and social services and around-the-clock nursing services for individuals with mental illness. </w:t>
      </w:r>
      <w:r w:rsidRPr="00C73623">
        <w:rPr>
          <w:rFonts w:ascii="Calibri" w:hAnsi="Calibri" w:eastAsia="Times New Roman" w:cs="Calibri"/>
          <w:color w:val="000000"/>
          <w:sz w:val="22"/>
          <w:szCs w:val="22"/>
        </w:rPr>
        <w:br/>
      </w:r>
    </w:p>
    <w:p w:rsidRPr="00C73623" w:rsidR="00C73623" w:rsidP="00FD2301" w:rsidRDefault="00C73623" w14:paraId="370B8106" w14:textId="02861D9A">
      <w:pPr>
        <w:numPr>
          <w:ilvl w:val="0"/>
          <w:numId w:val="5"/>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Private Psychiatric Hospital: </w:t>
      </w:r>
      <w:r w:rsidRPr="00C73623" w:rsidR="00CA50BF">
        <w:rPr>
          <w:rFonts w:ascii="Calibri" w:hAnsi="Calibri" w:eastAsia="Times New Roman" w:cs="Calibri"/>
          <w:color w:val="000000"/>
          <w:sz w:val="22"/>
          <w:szCs w:val="22"/>
        </w:rPr>
        <w:t>24-hour</w:t>
      </w:r>
      <w:r w:rsidRPr="00C73623">
        <w:rPr>
          <w:rFonts w:ascii="Calibri" w:hAnsi="Calibri" w:eastAsia="Times New Roman" w:cs="Calibri"/>
          <w:color w:val="000000"/>
          <w:sz w:val="22"/>
          <w:szCs w:val="22"/>
        </w:rPr>
        <w:t xml:space="preserve"> inpatient treatment program that is licensed by the New York State Office of Mental Health and operates in private hospitals that provide behavioral health services exclusively. </w:t>
      </w:r>
      <w:r w:rsidRPr="00C73623">
        <w:rPr>
          <w:rFonts w:ascii="Calibri" w:hAnsi="Calibri" w:eastAsia="Times New Roman" w:cs="Calibri"/>
          <w:color w:val="000000"/>
          <w:sz w:val="22"/>
          <w:szCs w:val="22"/>
        </w:rPr>
        <w:br/>
      </w:r>
    </w:p>
    <w:p w:rsidRPr="00C73623" w:rsidR="00C73623" w:rsidP="00FD2301" w:rsidRDefault="00C73623" w14:paraId="4F61991F" w14:textId="0F5B1CF4">
      <w:pPr>
        <w:numPr>
          <w:ilvl w:val="0"/>
          <w:numId w:val="5"/>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Residential Treatment Facility - Children &amp; Youth:</w:t>
      </w:r>
      <w:r w:rsidR="00CA50BF">
        <w:rPr>
          <w:rFonts w:ascii="Calibri" w:hAnsi="Calibri" w:eastAsia="Times New Roman" w:cs="Calibri"/>
          <w:b/>
          <w:bCs/>
          <w:color w:val="000000"/>
          <w:sz w:val="22"/>
          <w:szCs w:val="22"/>
        </w:rPr>
        <w:t xml:space="preserve"> </w:t>
      </w:r>
      <w:r w:rsidRPr="00C73623">
        <w:rPr>
          <w:rFonts w:ascii="Calibri" w:hAnsi="Calibri" w:eastAsia="Times New Roman" w:cs="Calibri"/>
          <w:color w:val="000000"/>
          <w:sz w:val="22"/>
          <w:szCs w:val="22"/>
        </w:rPr>
        <w:t xml:space="preserve">Residential Treatment Facilities (RTF's) provide fully-integrated mental health treatment services to seriously emotionally disturbed children and youth between the ages of five and 21 years of age. These services are provided in 14-61 bed facilities which are certified by both the Office of Mental Health (OMH) and the Joint Commission on the Accreditation of Healthcare Organizations (JCAHO) or Council on Accreditation (COA). </w:t>
      </w:r>
      <w:proofErr w:type="gramStart"/>
      <w:r w:rsidRPr="00C73623">
        <w:rPr>
          <w:rFonts w:ascii="Calibri" w:hAnsi="Calibri" w:eastAsia="Times New Roman" w:cs="Calibri"/>
          <w:color w:val="000000"/>
          <w:sz w:val="22"/>
          <w:szCs w:val="22"/>
        </w:rPr>
        <w:t>RTF's</w:t>
      </w:r>
      <w:proofErr w:type="gramEnd"/>
      <w:r w:rsidRPr="00C73623">
        <w:rPr>
          <w:rFonts w:ascii="Calibri" w:hAnsi="Calibri" w:eastAsia="Times New Roman" w:cs="Calibri"/>
          <w:color w:val="000000"/>
          <w:sz w:val="22"/>
          <w:szCs w:val="22"/>
        </w:rPr>
        <w:t xml:space="preserve"> are less intensively staffed than inpatient units, but provide a much higher level of services and staffing than community residences, Office of Children and Family Services (formerly the Department of Social Services) group homes, and/or child care institutions.</w:t>
      </w:r>
    </w:p>
    <w:p w:rsidRPr="00C73623" w:rsidR="00C73623" w:rsidP="00FD2301" w:rsidRDefault="00C73623" w14:paraId="6E3C2136" w14:textId="2A75DB0B">
      <w:pPr>
        <w:numPr>
          <w:ilvl w:val="0"/>
          <w:numId w:val="5"/>
        </w:numPr>
        <w:spacing w:before="0" w:after="24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State Psychiatric Center Inpatient: </w:t>
      </w:r>
      <w:r w:rsidRPr="00C73623" w:rsidR="00FD2301">
        <w:rPr>
          <w:rFonts w:ascii="Calibri" w:hAnsi="Calibri" w:eastAsia="Times New Roman" w:cs="Calibri"/>
          <w:color w:val="000000"/>
          <w:sz w:val="22"/>
          <w:szCs w:val="22"/>
        </w:rPr>
        <w:t>24-hour</w:t>
      </w:r>
      <w:r w:rsidRPr="00C73623">
        <w:rPr>
          <w:rFonts w:ascii="Calibri" w:hAnsi="Calibri" w:eastAsia="Times New Roman" w:cs="Calibri"/>
          <w:color w:val="000000"/>
          <w:sz w:val="22"/>
          <w:szCs w:val="22"/>
        </w:rPr>
        <w:t xml:space="preserve"> psychiatric inpatient treatment program that is operated by the New York State Office of Mental Health.</w:t>
      </w:r>
    </w:p>
    <w:p w:rsidRPr="00C73623" w:rsidR="00C73623" w:rsidP="00B925A2" w:rsidRDefault="00C73623" w14:paraId="13D3047D" w14:textId="77777777">
      <w:pPr>
        <w:spacing w:before="240" w:after="0" w:line="240" w:lineRule="auto"/>
        <w:rPr>
          <w:rFonts w:ascii="Times New Roman" w:hAnsi="Times New Roman" w:eastAsia="Times New Roman" w:cs="Times New Roman"/>
          <w:sz w:val="24"/>
          <w:szCs w:val="24"/>
        </w:rPr>
      </w:pPr>
      <w:bookmarkStart w:name="_Toc1581188829" w:id="269267227"/>
      <w:r w:rsidRPr="3E3AABE1" w:rsidR="00C73623">
        <w:rPr>
          <w:rStyle w:val="Heading1Char"/>
        </w:rPr>
        <w:t>Outpatient Services</w:t>
      </w:r>
      <w:bookmarkEnd w:id="269267227"/>
      <w:r w:rsidRPr="3E3AABE1" w:rsidR="00C73623">
        <w:rPr>
          <w:rFonts w:ascii="Calibri" w:hAnsi="Calibri" w:eastAsia="Times New Roman" w:cs="Calibri"/>
          <w:b w:val="1"/>
          <w:bCs w:val="1"/>
          <w:color w:val="000000" w:themeColor="text1" w:themeTint="FF" w:themeShade="FF"/>
          <w:sz w:val="22"/>
          <w:szCs w:val="22"/>
        </w:rPr>
        <w:t xml:space="preserve"> </w:t>
      </w:r>
      <w:r w:rsidRPr="3E3AABE1" w:rsidR="00C73623">
        <w:rPr>
          <w:rFonts w:ascii="Calibri" w:hAnsi="Calibri" w:eastAsia="Times New Roman" w:cs="Calibri"/>
          <w:color w:val="000000" w:themeColor="text1" w:themeTint="FF" w:themeShade="FF"/>
          <w:sz w:val="22"/>
          <w:szCs w:val="22"/>
        </w:rPr>
        <w:t>provide treatment and rehabilitation in settings such as clinics, partial hospital programs, day treatment, Assertive Community Treatment (ACT), and Personalized Recovery-Oriented Services (PROS). </w:t>
      </w:r>
    </w:p>
    <w:p w:rsidRPr="00C73623" w:rsidR="00C73623" w:rsidP="00FD2301" w:rsidRDefault="00C73623" w14:paraId="215FEA3B" w14:textId="53A47806">
      <w:pPr>
        <w:numPr>
          <w:ilvl w:val="0"/>
          <w:numId w:val="6"/>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Assertive Community Treatment (ACT) Teams: </w:t>
      </w:r>
      <w:r w:rsidRPr="00C73623">
        <w:rPr>
          <w:rFonts w:ascii="Calibri" w:hAnsi="Calibri" w:eastAsia="Times New Roman" w:cs="Calibri"/>
          <w:color w:val="000000"/>
          <w:sz w:val="22"/>
          <w:szCs w:val="22"/>
        </w:rPr>
        <w:t>ACT Teams provide mobile intensive treatment and support to people with psychiatric disabilities. The focus is on the improvement of an individual's quality of life in the community and reducing the need for inpatient care, by providing intense community-based treatment services by an interdisciplinary team of mental health professionals. Building on the successful components of the Intensive Case Management (ICM) program, the ACT program has low staff-outpatient ratios; 24 hour a day, seven day per week availability; enrollment of consumers, and flexible service dollars. Treatment is focused on individuals who have been unsuccessful in traditional forms of treatment.</w:t>
      </w:r>
      <w:r w:rsidRPr="00C73623">
        <w:rPr>
          <w:rFonts w:ascii="Calibri" w:hAnsi="Calibri" w:eastAsia="Times New Roman" w:cs="Calibri"/>
          <w:color w:val="000000"/>
          <w:sz w:val="22"/>
          <w:szCs w:val="22"/>
        </w:rPr>
        <w:br/>
      </w:r>
    </w:p>
    <w:p w:rsidRPr="00C73623" w:rsidR="00C73623" w:rsidP="00FD2301" w:rsidRDefault="00C73623" w14:paraId="77A9A376" w14:textId="679D5A6A">
      <w:pPr>
        <w:numPr>
          <w:ilvl w:val="0"/>
          <w:numId w:val="6"/>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Clinic Treatment: </w:t>
      </w:r>
      <w:r w:rsidRPr="00C73623">
        <w:rPr>
          <w:rFonts w:ascii="Calibri" w:hAnsi="Calibri" w:eastAsia="Times New Roman" w:cs="Calibri"/>
          <w:color w:val="000000"/>
          <w:sz w:val="22"/>
          <w:szCs w:val="22"/>
        </w:rPr>
        <w:t>A clinic treatment program provides treatment designed to minimize the symptoms and adverse effects of illness, maximize wellness, and promote recovery. A clinic treatment program for adults provides the following services: outreach, initial assessment (including health screening), psychiatric assessment, crisis intervention, injectable psychotropic medication administration (for clinics serving adults), psychotropic medication treatment, psychotherapy services, family/collateral psychotherapy, group psychotherapy, and complex care management. The following optional services may also be provided: developmental testing, psychological testing, health physicals, health monitoring, and psychiatric consultation. A clinic treatment program for children provides the following services: outreach, initial assessment (including health screening), psychiatric assessment, crisis intervention, psychotropic medication treatment, psychotherapy services, family/collateral psychotherapy, group psychotherapy, and complex care management. The following optional services may also be provided: developmental testing, psychological testing, health physicals, health monitoring, psychiatric consultation, and injectable psychotropic medication administration.</w:t>
      </w:r>
      <w:r w:rsidRPr="00C73623">
        <w:rPr>
          <w:rFonts w:ascii="Calibri" w:hAnsi="Calibri" w:eastAsia="Times New Roman" w:cs="Calibri"/>
          <w:color w:val="000000"/>
          <w:sz w:val="22"/>
          <w:szCs w:val="22"/>
        </w:rPr>
        <w:br/>
      </w:r>
    </w:p>
    <w:p w:rsidRPr="00C73623" w:rsidR="00C73623" w:rsidP="00FD2301" w:rsidRDefault="00C73623" w14:paraId="41F0D164" w14:textId="3F828A74">
      <w:pPr>
        <w:numPr>
          <w:ilvl w:val="0"/>
          <w:numId w:val="6"/>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Continuing Day Treatment: </w:t>
      </w:r>
      <w:r w:rsidRPr="00C73623">
        <w:rPr>
          <w:rFonts w:ascii="Calibri" w:hAnsi="Calibri" w:eastAsia="Times New Roman" w:cs="Calibri"/>
          <w:color w:val="000000"/>
          <w:sz w:val="22"/>
          <w:szCs w:val="22"/>
        </w:rPr>
        <w:t>A continuing day treatment program provides active treatment and rehabilitation designed to maintain or enhance current levels of functioning and skills, to maintain community living and to develop self-awareness and self-esteem through the exploration and development of patient strengths and interests. A continuing day treatment program provides the following services: assessment and treatment planning, discharge planning, medication therapy, medication education, case management, health screening and referral, psychiatric rehabilitation readiness development, psychiatric rehabilitation readiness determination and referral and symptom management. The following additional services may also be provided: supportive skills training, activity therapy, verbal therapy, crisis intervention services and clinical support services.</w:t>
      </w:r>
      <w:r w:rsidRPr="00C73623">
        <w:rPr>
          <w:rFonts w:ascii="Calibri" w:hAnsi="Calibri" w:eastAsia="Times New Roman" w:cs="Calibri"/>
          <w:color w:val="000000"/>
          <w:sz w:val="22"/>
          <w:szCs w:val="22"/>
        </w:rPr>
        <w:br/>
      </w:r>
    </w:p>
    <w:p w:rsidRPr="00C73623" w:rsidR="00C73623" w:rsidP="00FD2301" w:rsidRDefault="00C73623" w14:paraId="4E9DB5FB" w14:textId="1AA2855A">
      <w:pPr>
        <w:numPr>
          <w:ilvl w:val="0"/>
          <w:numId w:val="7"/>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Day Treatment: </w:t>
      </w:r>
      <w:r w:rsidRPr="00C73623">
        <w:rPr>
          <w:rFonts w:ascii="Calibri" w:hAnsi="Calibri" w:eastAsia="Times New Roman" w:cs="Calibri"/>
          <w:color w:val="000000"/>
          <w:sz w:val="22"/>
          <w:szCs w:val="22"/>
        </w:rPr>
        <w:t>Day treatment services for children and adolescents provide intensive, non-residential services. The programs are characterized by a blend of mental health and education services provided in a fully integrated program. Typically, these programs include education in small classes with an emphasis on individualized instruction, individual and group counseling, family services such as family counseling, crisis intervention, interpersonal skill development and behavior modification. Children and adolescents receiving day treatment services live at home or in the community but are identified by their school district as seriously emotionally disturbed and cannot be maintained in regular classrooms.</w:t>
      </w:r>
      <w:r w:rsidRPr="00C73623">
        <w:rPr>
          <w:rFonts w:ascii="Calibri" w:hAnsi="Calibri" w:eastAsia="Times New Roman" w:cs="Calibri"/>
          <w:color w:val="000000"/>
          <w:sz w:val="22"/>
          <w:szCs w:val="22"/>
        </w:rPr>
        <w:br/>
      </w:r>
    </w:p>
    <w:p w:rsidRPr="00C73623" w:rsidR="00C73623" w:rsidP="00FD2301" w:rsidRDefault="00C73623" w14:paraId="135B310F" w14:textId="67E2964C">
      <w:pPr>
        <w:numPr>
          <w:ilvl w:val="0"/>
          <w:numId w:val="7"/>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Intensive Psychiatric Rehabilitation (IPRT): </w:t>
      </w:r>
      <w:r w:rsidRPr="00C73623">
        <w:rPr>
          <w:rFonts w:ascii="Calibri" w:hAnsi="Calibri" w:eastAsia="Times New Roman" w:cs="Calibri"/>
          <w:color w:val="000000"/>
          <w:sz w:val="22"/>
          <w:szCs w:val="22"/>
        </w:rPr>
        <w:t>An intensive psychiatric rehabilitation treatment program is time-limited, with active psychiatric rehabilitation designed to assist a patient in forming and achieving mutually agreed upon goals in living, learning, working and social environments; to intervene with psychiatric rehabilitation technologies, to overcome functional disabilities and to improve environmental supports. An intensive psychiatric rehabilitation treatment program provides the following services: psychiatric rehabilitation readiness determination, psychiatric rehabilitation goal setting, psychiatric rehabilitation functional and resource assessment, psychiatric rehabilitation service planning, psychiatric rehabilitation skills and resource development and discharge planning.</w:t>
      </w:r>
      <w:r w:rsidRPr="00C73623">
        <w:rPr>
          <w:rFonts w:ascii="Calibri" w:hAnsi="Calibri" w:eastAsia="Times New Roman" w:cs="Calibri"/>
          <w:color w:val="000000"/>
          <w:sz w:val="22"/>
          <w:szCs w:val="22"/>
        </w:rPr>
        <w:br/>
      </w:r>
    </w:p>
    <w:p w:rsidRPr="00C73623" w:rsidR="00C73623" w:rsidP="00FD2301" w:rsidRDefault="00C73623" w14:paraId="3BB57FC1" w14:textId="2E0BE353">
      <w:pPr>
        <w:numPr>
          <w:ilvl w:val="0"/>
          <w:numId w:val="7"/>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Partial Hospitalization: </w:t>
      </w:r>
      <w:r w:rsidRPr="00C73623">
        <w:rPr>
          <w:rFonts w:ascii="Calibri" w:hAnsi="Calibri" w:eastAsia="Times New Roman" w:cs="Calibri"/>
          <w:color w:val="000000"/>
          <w:sz w:val="22"/>
          <w:szCs w:val="22"/>
        </w:rPr>
        <w:t>PHP is a 6 week, 5 days a week, intensive, structured program that offers a variety of services designed to stabilize people experiencing acute psychiatric symptoms while remaining in the community. PHP can also offer a transition back to the community for those being discharged from an inpatient unit. Most PHP programs for children and adolescents have an education component offered by the Department of Education. A partial hospitalization program provides active treatment designed to stabilize and ameliorate acute symptoms, to serve as an alternative to inpatient hospitalization, or to reduce the length of a hospital stay within a medically supervised program. A partial hospitalization program provides the following services: assessment and treatment planning, health screening and referral, symptom management, medication therapy, medication education, verbal therapy, case management, psychiatric rehabilitation readiness determination and referral, crisis intervention services, activity therapy, discharge planning and clinical support services.</w:t>
      </w:r>
      <w:r w:rsidRPr="00C73623">
        <w:rPr>
          <w:rFonts w:ascii="Calibri" w:hAnsi="Calibri" w:eastAsia="Times New Roman" w:cs="Calibri"/>
          <w:color w:val="000000"/>
          <w:sz w:val="22"/>
          <w:szCs w:val="22"/>
        </w:rPr>
        <w:br/>
      </w:r>
      <w:r w:rsidRPr="00C73623">
        <w:rPr>
          <w:rFonts w:ascii="Calibri" w:hAnsi="Calibri" w:eastAsia="Times New Roman" w:cs="Calibri"/>
          <w:color w:val="000000"/>
          <w:sz w:val="22"/>
          <w:szCs w:val="22"/>
        </w:rPr>
        <w:br/>
      </w:r>
      <w:r w:rsidRPr="00C73623">
        <w:rPr>
          <w:rFonts w:ascii="Calibri" w:hAnsi="Calibri" w:eastAsia="Times New Roman" w:cs="Calibri"/>
          <w:b/>
          <w:bCs/>
          <w:color w:val="000000"/>
          <w:sz w:val="22"/>
          <w:szCs w:val="22"/>
        </w:rPr>
        <w:t xml:space="preserve">Personalized Recovery-Oriented Services / Comprehensive PROS with Clinical Treatment: </w:t>
      </w:r>
      <w:r w:rsidRPr="00C73623">
        <w:rPr>
          <w:rFonts w:ascii="Calibri" w:hAnsi="Calibri" w:eastAsia="Times New Roman" w:cs="Calibri"/>
          <w:color w:val="000000"/>
          <w:sz w:val="22"/>
          <w:szCs w:val="22"/>
        </w:rPr>
        <w:t>A licensed, comprehensive recovery-oriented program for adults with severe and persistent mental illness that integrates treatment, support and rehabilitation.</w:t>
      </w:r>
      <w:r w:rsidRPr="00C73623">
        <w:rPr>
          <w:rFonts w:ascii="Calibri" w:hAnsi="Calibri" w:eastAsia="Times New Roman" w:cs="Calibri"/>
          <w:color w:val="000000"/>
          <w:sz w:val="22"/>
          <w:szCs w:val="22"/>
        </w:rPr>
        <w:br/>
      </w:r>
    </w:p>
    <w:p w:rsidRPr="00C73623" w:rsidR="00C73623" w:rsidP="00FD2301" w:rsidRDefault="00C73623" w14:paraId="4CA93847" w14:textId="698193F5">
      <w:pPr>
        <w:numPr>
          <w:ilvl w:val="1"/>
          <w:numId w:val="7"/>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Comprehensive PROS with Clinic: </w:t>
      </w:r>
      <w:r w:rsidRPr="00C73623">
        <w:rPr>
          <w:rFonts w:ascii="Calibri" w:hAnsi="Calibri" w:eastAsia="Times New Roman" w:cs="Calibri"/>
          <w:color w:val="000000"/>
          <w:sz w:val="22"/>
          <w:szCs w:val="22"/>
        </w:rPr>
        <w:t xml:space="preserve">Personalized Recovery Oriented Services (PROS) is a comprehensive </w:t>
      </w:r>
      <w:r w:rsidRPr="00C73623" w:rsidR="00B925A2">
        <w:rPr>
          <w:rFonts w:ascii="Calibri" w:hAnsi="Calibri" w:eastAsia="Times New Roman" w:cs="Calibri"/>
          <w:color w:val="000000"/>
          <w:sz w:val="22"/>
          <w:szCs w:val="22"/>
        </w:rPr>
        <w:t>recovery-oriented</w:t>
      </w:r>
      <w:r w:rsidRPr="00C73623">
        <w:rPr>
          <w:rFonts w:ascii="Calibri" w:hAnsi="Calibri" w:eastAsia="Times New Roman" w:cs="Calibri"/>
          <w:color w:val="000000"/>
          <w:sz w:val="22"/>
          <w:szCs w:val="22"/>
        </w:rPr>
        <w:t xml:space="preserve"> program for individuals with severe and persistent mental illness. The goal of the program is to integrate treatment, support and rehabilitation in a manner that facilitates the individual's recovery. Goals for individuals in the program are to: improve functioning, reduce inpatient utilization, reduce emergency services, reduce contact with the criminal justice system, increase employment, attain higher levels of education and secure preferred housing. There are four "service components" in the program: Community Rehabilitation and Support (CRS), Intensive Rehabilitation (IR), Ongoing Rehabilitation and Support (ORS) and Clinical Treatment.</w:t>
      </w:r>
      <w:r w:rsidRPr="00C73623">
        <w:rPr>
          <w:rFonts w:ascii="Calibri" w:hAnsi="Calibri" w:eastAsia="Times New Roman" w:cs="Calibri"/>
          <w:color w:val="000000"/>
          <w:sz w:val="22"/>
          <w:szCs w:val="22"/>
        </w:rPr>
        <w:br/>
      </w:r>
      <w:r w:rsidRPr="00C73623">
        <w:rPr>
          <w:rFonts w:ascii="Calibri" w:hAnsi="Calibri" w:eastAsia="Times New Roman" w:cs="Calibri"/>
          <w:color w:val="000000"/>
          <w:sz w:val="22"/>
          <w:szCs w:val="22"/>
        </w:rPr>
        <w:br/>
      </w:r>
      <w:r w:rsidRPr="00C73623">
        <w:rPr>
          <w:rFonts w:ascii="Calibri" w:hAnsi="Calibri" w:eastAsia="Times New Roman" w:cs="Calibri"/>
          <w:b/>
          <w:bCs/>
          <w:color w:val="000000"/>
          <w:sz w:val="22"/>
          <w:szCs w:val="22"/>
        </w:rPr>
        <w:t xml:space="preserve">Comprehensive PROS without Clinic: </w:t>
      </w:r>
      <w:r w:rsidRPr="00C73623">
        <w:rPr>
          <w:rFonts w:ascii="Calibri" w:hAnsi="Calibri" w:eastAsia="Times New Roman" w:cs="Calibri"/>
          <w:color w:val="000000"/>
          <w:sz w:val="22"/>
          <w:szCs w:val="22"/>
        </w:rPr>
        <w:t> This program does not include the optional Clinic Treatment component noted above.</w:t>
      </w:r>
      <w:r w:rsidRPr="00C73623">
        <w:rPr>
          <w:rFonts w:ascii="Calibri" w:hAnsi="Calibri" w:eastAsia="Times New Roman" w:cs="Calibri"/>
          <w:color w:val="000000"/>
          <w:sz w:val="22"/>
          <w:szCs w:val="22"/>
        </w:rPr>
        <w:br/>
      </w:r>
    </w:p>
    <w:p w:rsidRPr="00C73623" w:rsidR="00C73623" w:rsidP="00FD2301" w:rsidRDefault="00C73623" w14:paraId="12E0EC43" w14:textId="37A1EFFF">
      <w:pPr>
        <w:numPr>
          <w:ilvl w:val="1"/>
          <w:numId w:val="7"/>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Limited License PROS: </w:t>
      </w:r>
      <w:r w:rsidRPr="00C73623">
        <w:rPr>
          <w:rFonts w:ascii="Calibri" w:hAnsi="Calibri" w:eastAsia="Times New Roman" w:cs="Calibri"/>
          <w:color w:val="000000"/>
          <w:sz w:val="22"/>
          <w:szCs w:val="22"/>
        </w:rPr>
        <w:t xml:space="preserve"> A Limited License PROS program provides only ongoing rehabilitation and support and intensive rehabilitative services. </w:t>
      </w:r>
      <w:r w:rsidRPr="00C73623">
        <w:rPr>
          <w:rFonts w:ascii="Calibri" w:hAnsi="Calibri" w:eastAsia="Times New Roman" w:cs="Calibri"/>
          <w:color w:val="000000"/>
          <w:sz w:val="22"/>
          <w:szCs w:val="22"/>
        </w:rPr>
        <w:br/>
      </w:r>
    </w:p>
    <w:p w:rsidRPr="00C73623" w:rsidR="00C73623" w:rsidP="00FD2301" w:rsidRDefault="00C73623" w14:paraId="59D49277" w14:textId="7BB7075A">
      <w:pPr>
        <w:numPr>
          <w:ilvl w:val="0"/>
          <w:numId w:val="7"/>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Intensive outpatient treatment programs:</w:t>
      </w:r>
      <w:r w:rsidRPr="00C73623">
        <w:rPr>
          <w:rFonts w:ascii="Calibri" w:hAnsi="Calibri" w:eastAsia="Times New Roman" w:cs="Calibri"/>
          <w:color w:val="000000"/>
          <w:sz w:val="22"/>
          <w:szCs w:val="22"/>
        </w:rPr>
        <w:t xml:space="preserve"> Outpatient clinic where the individual is expected to attend multiple times per week. Often both group and individual therapy is offered. Psychiatric services are also available.</w:t>
      </w:r>
      <w:r w:rsidRPr="00C73623">
        <w:rPr>
          <w:rFonts w:ascii="Calibri" w:hAnsi="Calibri" w:eastAsia="Times New Roman" w:cs="Calibri"/>
          <w:color w:val="000000"/>
          <w:sz w:val="22"/>
          <w:szCs w:val="22"/>
        </w:rPr>
        <w:br/>
      </w:r>
    </w:p>
    <w:p w:rsidRPr="00C73623" w:rsidR="00C73623" w:rsidP="00FD2301" w:rsidRDefault="00C73623" w14:paraId="4B03CE0D" w14:textId="16AE839A">
      <w:pPr>
        <w:numPr>
          <w:ilvl w:val="0"/>
          <w:numId w:val="7"/>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Assisted Outpatient Treatment (AOT):</w:t>
      </w:r>
      <w:r w:rsidRPr="00C73623">
        <w:rPr>
          <w:rFonts w:ascii="Calibri" w:hAnsi="Calibri" w:eastAsia="Times New Roman" w:cs="Calibri"/>
          <w:color w:val="000000"/>
          <w:sz w:val="22"/>
          <w:szCs w:val="22"/>
        </w:rPr>
        <w:t xml:space="preserve"> This is court ordered outpatient treatment for individuals 18+, with a history of mental illness and </w:t>
      </w:r>
      <w:r w:rsidRPr="00C73623" w:rsidR="004C3889">
        <w:rPr>
          <w:rFonts w:ascii="Calibri" w:hAnsi="Calibri" w:eastAsia="Times New Roman" w:cs="Calibri"/>
          <w:color w:val="000000"/>
          <w:sz w:val="22"/>
          <w:szCs w:val="22"/>
        </w:rPr>
        <w:t>non-compliance</w:t>
      </w:r>
      <w:r w:rsidRPr="00C73623">
        <w:rPr>
          <w:rFonts w:ascii="Calibri" w:hAnsi="Calibri" w:eastAsia="Times New Roman" w:cs="Calibri"/>
          <w:color w:val="000000"/>
          <w:sz w:val="22"/>
          <w:szCs w:val="22"/>
        </w:rPr>
        <w:t xml:space="preserve"> with treatment resulting in 2 psychiatric hospitalizations within the past 3 years or at least 1 violent act (self/others) or threats of serious physical harm (self/others) within the past 4 years. It is for individuals unlikely to attend outpatient treatment, who are in need of mental health treatment to prevent relapse or deterioration. THE COURT MUST ALSO FIND, BY CLEAR AND CONVINCING EVIDENCE, THAT THE PROPOSED TREATMENT IS THE LEAST RESTRICTIVE TREATMENT APPROPRIATE AND FEASIBLE.  AOT does not provide direct services.  In addition, AOT does not refer individuals to service providers unless the court has approved an AOT court ordered treatment.</w:t>
      </w:r>
    </w:p>
    <w:p w:rsidRPr="00C73623" w:rsidR="00C73623" w:rsidP="00B925A2" w:rsidRDefault="00C73623" w14:paraId="6C0494FF" w14:textId="77777777">
      <w:pPr>
        <w:spacing w:before="240" w:after="0" w:line="240" w:lineRule="auto"/>
        <w:rPr>
          <w:rFonts w:ascii="Times New Roman" w:hAnsi="Times New Roman" w:eastAsia="Times New Roman" w:cs="Times New Roman"/>
          <w:sz w:val="24"/>
          <w:szCs w:val="24"/>
        </w:rPr>
      </w:pPr>
      <w:bookmarkStart w:name="_Toc5608483" w:id="513992869"/>
      <w:r w:rsidRPr="3E3AABE1" w:rsidR="00C73623">
        <w:rPr>
          <w:rStyle w:val="Heading1Char"/>
        </w:rPr>
        <w:t>Residential Services</w:t>
      </w:r>
      <w:bookmarkEnd w:id="513992869"/>
      <w:r w:rsidRPr="3E3AABE1" w:rsidR="00C73623">
        <w:rPr>
          <w:rFonts w:ascii="Calibri" w:hAnsi="Calibri" w:eastAsia="Times New Roman" w:cs="Calibri"/>
          <w:b w:val="1"/>
          <w:bCs w:val="1"/>
          <w:color w:val="000000" w:themeColor="text1" w:themeTint="FF" w:themeShade="FF"/>
          <w:sz w:val="22"/>
          <w:szCs w:val="22"/>
        </w:rPr>
        <w:t xml:space="preserve"> </w:t>
      </w:r>
      <w:r w:rsidRPr="3E3AABE1" w:rsidR="00C73623">
        <w:rPr>
          <w:rFonts w:ascii="Calibri" w:hAnsi="Calibri" w:eastAsia="Times New Roman" w:cs="Calibri"/>
          <w:color w:val="000000" w:themeColor="text1" w:themeTint="FF" w:themeShade="FF"/>
          <w:sz w:val="22"/>
          <w:szCs w:val="22"/>
        </w:rPr>
        <w:t>are provided to maximize access to housing opportunities, particularly for persons with histories of repeated psychiatric hospitalizations, homelessness, involvement with the criminal justice system, and co-occurring substance abuse. They are also provided to persons leaving adult homes and to persons receiving court-ordered Assisted Outpatient Treatment. Residential services are also offered to children to provide short-term residential assessment, treatment, and aftercare planning. </w:t>
      </w:r>
    </w:p>
    <w:p w:rsidRPr="00C73623" w:rsidR="00C73623" w:rsidP="00FD2301" w:rsidRDefault="00C73623" w14:paraId="06D4F765" w14:textId="60C4DF4A">
      <w:pPr>
        <w:numPr>
          <w:ilvl w:val="0"/>
          <w:numId w:val="8"/>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Support Program: </w:t>
      </w:r>
      <w:r w:rsidRPr="00C73623">
        <w:rPr>
          <w:rFonts w:ascii="Calibri" w:hAnsi="Calibri" w:eastAsia="Times New Roman" w:cs="Calibri"/>
          <w:color w:val="000000"/>
          <w:sz w:val="22"/>
          <w:szCs w:val="22"/>
        </w:rPr>
        <w:t xml:space="preserve">Licensed residential support programs in congregate, apartment and single room residences where limited on-site assistance is provided, consistent with the resident's desire, tolerance and capacity to participate in services. </w:t>
      </w:r>
      <w:r w:rsidRPr="00C73623">
        <w:rPr>
          <w:rFonts w:ascii="Calibri" w:hAnsi="Calibri" w:eastAsia="Times New Roman" w:cs="Calibri"/>
          <w:color w:val="000000"/>
          <w:sz w:val="22"/>
          <w:szCs w:val="22"/>
        </w:rPr>
        <w:br/>
      </w:r>
    </w:p>
    <w:p w:rsidRPr="00C73623" w:rsidR="00C73623" w:rsidP="00FD2301" w:rsidRDefault="00C73623" w14:paraId="3323A1CD" w14:textId="1E1A8C3D">
      <w:pPr>
        <w:numPr>
          <w:ilvl w:val="1"/>
          <w:numId w:val="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Community Residence Single Room Occupancy (CR-SRO): </w:t>
      </w:r>
      <w:r w:rsidRPr="00C73623">
        <w:rPr>
          <w:rFonts w:ascii="Calibri" w:hAnsi="Calibri" w:eastAsia="Times New Roman" w:cs="Calibri"/>
          <w:color w:val="000000"/>
          <w:sz w:val="22"/>
          <w:szCs w:val="22"/>
        </w:rPr>
        <w:t>Single room occupancy residence which provides long-term housing where residents can access the support services they require to live successfully in the community and to eventually move to other residential settings. Front desk coverage is provided 24 hours per day. Mental health services are provided either by program staff or non-residential service providers, according to a plan which is developed jointly by the provider and resident. Individuals may remain in residence as long as the services provided in the program are needed.</w:t>
      </w:r>
      <w:r w:rsidRPr="00C73623">
        <w:rPr>
          <w:rFonts w:ascii="Calibri" w:hAnsi="Calibri" w:eastAsia="Times New Roman" w:cs="Calibri"/>
          <w:color w:val="000000"/>
          <w:sz w:val="22"/>
          <w:szCs w:val="22"/>
        </w:rPr>
        <w:br/>
      </w:r>
    </w:p>
    <w:p w:rsidRPr="00C73623" w:rsidR="00C73623" w:rsidP="00FD2301" w:rsidRDefault="00C73623" w14:paraId="79031394" w14:textId="7B82B774">
      <w:pPr>
        <w:numPr>
          <w:ilvl w:val="1"/>
          <w:numId w:val="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Support Apartment: </w:t>
      </w:r>
      <w:r w:rsidRPr="00C73623">
        <w:rPr>
          <w:rFonts w:ascii="Calibri" w:hAnsi="Calibri" w:eastAsia="Times New Roman" w:cs="Calibri"/>
          <w:color w:val="000000"/>
          <w:sz w:val="22"/>
          <w:szCs w:val="22"/>
        </w:rPr>
        <w:t>An apartment-based residential program which provides support designed to improve or maintain an individual's ability to live as independently as possible, and eventually access generic housing. Interventions are provided consistent with the resident's desire, tolerance, and capacity to participate in services. Resident/staff contacts occur on a flexible schedule, as appropriate to the needs and desires of the resident.</w:t>
      </w:r>
      <w:r w:rsidRPr="00C73623">
        <w:rPr>
          <w:rFonts w:ascii="Calibri" w:hAnsi="Calibri" w:eastAsia="Times New Roman" w:cs="Calibri"/>
          <w:color w:val="000000"/>
          <w:sz w:val="22"/>
          <w:szCs w:val="22"/>
        </w:rPr>
        <w:br/>
      </w:r>
    </w:p>
    <w:p w:rsidRPr="00C73623" w:rsidR="00C73623" w:rsidP="00FD2301" w:rsidRDefault="00C73623" w14:paraId="06131A5E" w14:textId="0E065930">
      <w:pPr>
        <w:numPr>
          <w:ilvl w:val="1"/>
          <w:numId w:val="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Support Congregate: </w:t>
      </w:r>
      <w:r w:rsidRPr="00C73623">
        <w:rPr>
          <w:rFonts w:ascii="Calibri" w:hAnsi="Calibri" w:eastAsia="Times New Roman" w:cs="Calibri"/>
          <w:color w:val="000000"/>
          <w:sz w:val="22"/>
          <w:szCs w:val="22"/>
        </w:rPr>
        <w:t>A single-site residential program which provides support designed to improve or maintain an individual's ability to live as independently as possible and eventually access generic housing. Interventions are provided consistent with the resident's desire, tolerance and capacity to participate in services. Staff is on-site 24 hours a day.</w:t>
      </w:r>
      <w:r w:rsidRPr="00C73623">
        <w:rPr>
          <w:rFonts w:ascii="Calibri" w:hAnsi="Calibri" w:eastAsia="Times New Roman" w:cs="Calibri"/>
          <w:color w:val="000000"/>
          <w:sz w:val="22"/>
          <w:szCs w:val="22"/>
        </w:rPr>
        <w:br/>
      </w:r>
    </w:p>
    <w:p w:rsidRPr="00C73623" w:rsidR="00C73623" w:rsidP="00FD2301" w:rsidRDefault="00C73623" w14:paraId="25E73688" w14:textId="61373D70">
      <w:pPr>
        <w:numPr>
          <w:ilvl w:val="0"/>
          <w:numId w:val="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Treatment Program: </w:t>
      </w:r>
      <w:r w:rsidRPr="00C73623">
        <w:rPr>
          <w:rFonts w:ascii="Calibri" w:hAnsi="Calibri" w:eastAsia="Times New Roman" w:cs="Calibri"/>
          <w:color w:val="000000"/>
          <w:sz w:val="22"/>
          <w:szCs w:val="22"/>
        </w:rPr>
        <w:t>Licensed residential treatment programs in congregate, apartment and single room residences where on-site interventions are goal-oriented, intensive, and usually of limited duration.</w:t>
      </w:r>
      <w:r w:rsidRPr="00C73623">
        <w:rPr>
          <w:rFonts w:ascii="Calibri" w:hAnsi="Calibri" w:eastAsia="Times New Roman" w:cs="Calibri"/>
          <w:color w:val="000000"/>
          <w:sz w:val="22"/>
          <w:szCs w:val="22"/>
        </w:rPr>
        <w:br/>
      </w:r>
    </w:p>
    <w:p w:rsidRPr="00C73623" w:rsidR="00C73623" w:rsidP="00FD2301" w:rsidRDefault="00C73623" w14:paraId="3223C398" w14:textId="43F257A0">
      <w:pPr>
        <w:numPr>
          <w:ilvl w:val="1"/>
          <w:numId w:val="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Community Residence for Eating Disorder Integrated Treatment: </w:t>
      </w:r>
      <w:r w:rsidRPr="00C73623">
        <w:rPr>
          <w:rFonts w:ascii="Calibri" w:hAnsi="Calibri" w:eastAsia="Times New Roman" w:cs="Calibri"/>
          <w:color w:val="000000"/>
          <w:sz w:val="22"/>
          <w:szCs w:val="22"/>
        </w:rPr>
        <w:t>Community Residence for Eating Disorder Integrated Treatment (CREDIT) is a subclass of community residence program for either children and adolescents ages 12-18 or for adults over age 18 who have been diagnosed with an eating disorder, whose individual treatment issues preclude family settings or other less restrictive alternatives. A CREDIT program in addition to the requirements for licensed residential programs also must be affiliated with an entity designated by the New York State Department of Health as a Comprehensive Care Center for Eating Disorders (CCCED).</w:t>
      </w:r>
      <w:r w:rsidRPr="00C73623">
        <w:rPr>
          <w:rFonts w:ascii="Calibri" w:hAnsi="Calibri" w:eastAsia="Times New Roman" w:cs="Calibri"/>
          <w:color w:val="000000"/>
          <w:sz w:val="22"/>
          <w:szCs w:val="22"/>
        </w:rPr>
        <w:br/>
      </w:r>
    </w:p>
    <w:p w:rsidRPr="00C73623" w:rsidR="00C73623" w:rsidP="00FD2301" w:rsidRDefault="00C73623" w14:paraId="21135CF0" w14:textId="43188106">
      <w:pPr>
        <w:numPr>
          <w:ilvl w:val="1"/>
          <w:numId w:val="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Community Residence, Children and Youth: </w:t>
      </w:r>
      <w:r w:rsidRPr="00C73623">
        <w:rPr>
          <w:rFonts w:ascii="Calibri" w:hAnsi="Calibri" w:eastAsia="Times New Roman" w:cs="Calibri"/>
          <w:color w:val="000000"/>
          <w:sz w:val="22"/>
          <w:szCs w:val="22"/>
        </w:rPr>
        <w:t>A Community Residence which provides a supervised, therapeutic environment for six to eight children or adolescents, between the ages of 5 and 18 years, that includes structured daily living activities, problem solving skills development, a behavior management system and caring consistent adult interactions. Most often, needed clinical supports for the child and family are provided by community-based services.</w:t>
      </w:r>
      <w:r w:rsidRPr="00C73623">
        <w:rPr>
          <w:rFonts w:ascii="Calibri" w:hAnsi="Calibri" w:eastAsia="Times New Roman" w:cs="Calibri"/>
          <w:color w:val="000000"/>
          <w:sz w:val="22"/>
          <w:szCs w:val="22"/>
        </w:rPr>
        <w:br/>
      </w:r>
    </w:p>
    <w:p w:rsidRPr="00C73623" w:rsidR="00C73623" w:rsidP="00FD2301" w:rsidRDefault="00C73623" w14:paraId="7EE117EF" w14:textId="5A80DD7B">
      <w:pPr>
        <w:numPr>
          <w:ilvl w:val="1"/>
          <w:numId w:val="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Teaching Family Home: </w:t>
      </w:r>
      <w:r w:rsidRPr="00C73623">
        <w:rPr>
          <w:rFonts w:ascii="Calibri" w:hAnsi="Calibri" w:eastAsia="Times New Roman" w:cs="Calibri"/>
          <w:color w:val="000000"/>
          <w:sz w:val="22"/>
          <w:szCs w:val="22"/>
        </w:rPr>
        <w:t>The Teaching Family Homes are designed to provide individualized care to children and youth with serious emotional disturbances in a family-like, community-based environment. Specially trained parents live and work with four children and youth with serious emotional disturbances in a home-like setting. The teaching parents are responsible for the social education of the children and the implementation of a service plan developed in conjunction with the family and clinical service provider. The focus in on teaching the youth to live successfully in a family, attend school, and live productively in the community.</w:t>
      </w:r>
      <w:r w:rsidRPr="00C73623">
        <w:rPr>
          <w:rFonts w:ascii="Calibri" w:hAnsi="Calibri" w:eastAsia="Times New Roman" w:cs="Calibri"/>
          <w:color w:val="000000"/>
          <w:sz w:val="22"/>
          <w:szCs w:val="22"/>
        </w:rPr>
        <w:br/>
      </w:r>
    </w:p>
    <w:p w:rsidRPr="00C73623" w:rsidR="00C73623" w:rsidP="00FD2301" w:rsidRDefault="00C73623" w14:paraId="1C60273C" w14:textId="1CBD9B57">
      <w:pPr>
        <w:numPr>
          <w:ilvl w:val="1"/>
          <w:numId w:val="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Treatment Apartment: </w:t>
      </w:r>
      <w:r w:rsidRPr="00C73623">
        <w:rPr>
          <w:rFonts w:ascii="Calibri" w:hAnsi="Calibri" w:eastAsia="Times New Roman" w:cs="Calibri"/>
          <w:color w:val="000000"/>
          <w:sz w:val="22"/>
          <w:szCs w:val="22"/>
        </w:rPr>
        <w:t>An apartment-based residential program which focuses on interventions necessary to address the specific functional and behavioral deficits which prevent residents from accessing generic housing. These interventions are goal-oriented, intensive, and usually of limited duration. Resident/staff contacts occur on a flexible schedule, as appropriate to the needs and desires of the resident.</w:t>
      </w:r>
      <w:r w:rsidRPr="00C73623">
        <w:rPr>
          <w:rFonts w:ascii="Calibri" w:hAnsi="Calibri" w:eastAsia="Times New Roman" w:cs="Calibri"/>
          <w:color w:val="000000"/>
          <w:sz w:val="22"/>
          <w:szCs w:val="22"/>
        </w:rPr>
        <w:br/>
      </w:r>
    </w:p>
    <w:p w:rsidRPr="00C73623" w:rsidR="00C73623" w:rsidP="00FD2301" w:rsidRDefault="00C73623" w14:paraId="2FCDE291" w14:textId="30FD2269">
      <w:pPr>
        <w:numPr>
          <w:ilvl w:val="1"/>
          <w:numId w:val="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Treatment Congregate: </w:t>
      </w:r>
      <w:r w:rsidRPr="00C73623">
        <w:rPr>
          <w:rFonts w:ascii="Calibri" w:hAnsi="Calibri" w:eastAsia="Times New Roman" w:cs="Calibri"/>
          <w:color w:val="000000"/>
          <w:sz w:val="22"/>
          <w:szCs w:val="22"/>
        </w:rPr>
        <w:t>A group-living designed residential program which focuses on interventions necessary to address the specific functional and behavioral deficits which prevent residents from accessing generic housing. These interventions are goal-oriented, intensive, and usually of limited duration. Staff is on-site 24 hours a day.</w:t>
      </w:r>
      <w:r w:rsidRPr="00C73623">
        <w:rPr>
          <w:rFonts w:ascii="Calibri" w:hAnsi="Calibri" w:eastAsia="Times New Roman" w:cs="Calibri"/>
          <w:color w:val="000000"/>
          <w:sz w:val="22"/>
          <w:szCs w:val="22"/>
        </w:rPr>
        <w:br/>
      </w:r>
    </w:p>
    <w:p w:rsidRPr="00C73623" w:rsidR="00C73623" w:rsidP="00FD2301" w:rsidRDefault="00C73623" w14:paraId="0879B03E" w14:textId="7A1DECC2">
      <w:pPr>
        <w:numPr>
          <w:ilvl w:val="0"/>
          <w:numId w:val="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Unlicensed Housing: </w:t>
      </w:r>
      <w:r w:rsidRPr="00C73623">
        <w:rPr>
          <w:rFonts w:ascii="Calibri" w:hAnsi="Calibri" w:eastAsia="Times New Roman" w:cs="Calibri"/>
          <w:color w:val="000000"/>
          <w:sz w:val="22"/>
          <w:szCs w:val="22"/>
        </w:rPr>
        <w:t xml:space="preserve">Long term or permanent housing in a setting where residents can access the support services they require to live successfully in the community. </w:t>
      </w:r>
      <w:r w:rsidRPr="00C73623">
        <w:rPr>
          <w:rFonts w:ascii="Calibri" w:hAnsi="Calibri" w:eastAsia="Times New Roman" w:cs="Calibri"/>
          <w:color w:val="000000"/>
          <w:sz w:val="22"/>
          <w:szCs w:val="22"/>
        </w:rPr>
        <w:br/>
      </w:r>
    </w:p>
    <w:p w:rsidRPr="00C73623" w:rsidR="00C73623" w:rsidP="00FD2301" w:rsidRDefault="00C73623" w14:paraId="3F6AECA7" w14:textId="6910CDC7">
      <w:pPr>
        <w:numPr>
          <w:ilvl w:val="1"/>
          <w:numId w:val="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Supported Housing Community Services: </w:t>
      </w:r>
      <w:r w:rsidRPr="00C73623">
        <w:rPr>
          <w:rFonts w:ascii="Calibri" w:hAnsi="Calibri" w:eastAsia="Times New Roman" w:cs="Calibri"/>
          <w:color w:val="000000"/>
          <w:sz w:val="22"/>
          <w:szCs w:val="22"/>
        </w:rPr>
        <w:t xml:space="preserve">This includes all services provided to residents of supported housing programs by the supported housing agency, excluding rental assistance. The objective of the program is to assist individuals in locating and securing housing of their choice and in accessing the supports necessary to live successfully in the community. Services may include assistance with choosing housing, roommates, and furniture; providing financial assistance with purchasing apartment furnishings and with initial apartment/utility deposits, assistance with resolving roommate or landlord issues that may jeopardize the stability of the housing placement; and linking residents to a comprehensive community support system of case management, mental health and general health supports. </w:t>
      </w:r>
      <w:r w:rsidRPr="00C73623">
        <w:rPr>
          <w:rFonts w:ascii="Calibri" w:hAnsi="Calibri" w:eastAsia="Times New Roman" w:cs="Calibri"/>
          <w:color w:val="000000"/>
          <w:sz w:val="22"/>
          <w:szCs w:val="22"/>
        </w:rPr>
        <w:br/>
      </w:r>
    </w:p>
    <w:p w:rsidRPr="00C73623" w:rsidR="00C73623" w:rsidP="00FD2301" w:rsidRDefault="00C73623" w14:paraId="04058A01" w14:textId="77777777">
      <w:pPr>
        <w:numPr>
          <w:ilvl w:val="1"/>
          <w:numId w:val="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Supported/Single Room Occupancy (SP-SRO): </w:t>
      </w:r>
      <w:r w:rsidRPr="00C73623">
        <w:rPr>
          <w:rFonts w:ascii="Calibri" w:hAnsi="Calibri" w:eastAsia="Times New Roman" w:cs="Calibri"/>
          <w:color w:val="000000"/>
          <w:sz w:val="22"/>
          <w:szCs w:val="22"/>
        </w:rPr>
        <w:t>A single-room occupancy residence which provides long term or permanent housing in a setting where residents can access the support services they require to live successfully in the community. Front desk coverage is provided 24 hours per day. Mental health service supports are provided either by SP-SRO staff or nonresidential service providers in accordance with a service plan developed jointly by the provider and resident.  </w:t>
      </w:r>
    </w:p>
    <w:p w:rsidRPr="00C73623" w:rsidR="00C73623" w:rsidP="00B925A2" w:rsidRDefault="00C73623" w14:paraId="638BF8D7" w14:textId="77777777">
      <w:pPr>
        <w:spacing w:before="240" w:after="0" w:line="240" w:lineRule="auto"/>
        <w:rPr>
          <w:rFonts w:ascii="Times New Roman" w:hAnsi="Times New Roman" w:eastAsia="Times New Roman" w:cs="Times New Roman"/>
          <w:sz w:val="24"/>
          <w:szCs w:val="24"/>
        </w:rPr>
      </w:pPr>
      <w:bookmarkStart w:name="_Toc2037832666" w:id="1142610001"/>
      <w:r w:rsidRPr="3E3AABE1" w:rsidR="00C73623">
        <w:rPr>
          <w:rStyle w:val="Heading1Char"/>
        </w:rPr>
        <w:t>Support Services</w:t>
      </w:r>
      <w:bookmarkEnd w:id="1142610001"/>
      <w:r w:rsidRPr="3E3AABE1" w:rsidR="00C73623">
        <w:rPr>
          <w:rFonts w:ascii="Calibri" w:hAnsi="Calibri" w:eastAsia="Times New Roman" w:cs="Calibri"/>
          <w:b w:val="1"/>
          <w:bCs w:val="1"/>
          <w:color w:val="000000" w:themeColor="text1" w:themeTint="FF" w:themeShade="FF"/>
          <w:sz w:val="22"/>
          <w:szCs w:val="22"/>
        </w:rPr>
        <w:t xml:space="preserve"> </w:t>
      </w:r>
      <w:r w:rsidRPr="3E3AABE1" w:rsidR="00C73623">
        <w:rPr>
          <w:rFonts w:ascii="Calibri" w:hAnsi="Calibri" w:eastAsia="Times New Roman" w:cs="Calibri"/>
          <w:color w:val="000000" w:themeColor="text1" w:themeTint="FF" w:themeShade="FF"/>
          <w:sz w:val="22"/>
          <w:szCs w:val="22"/>
        </w:rPr>
        <w:t>are based in the community and help adults diagnosed with serious mental illnesses to live as independently as possible and help children with serious emotional challenges to remain with their families. These services include family support case management and vocational, self-help and other support services. While the array of services varies between adults and children, the goal is to support successful and full community living. </w:t>
      </w:r>
    </w:p>
    <w:p w:rsidRPr="00C73623" w:rsidR="00C73623" w:rsidP="00FD2301" w:rsidRDefault="00C73623" w14:paraId="0BD63DF4" w14:textId="77777777">
      <w:pPr>
        <w:numPr>
          <w:ilvl w:val="0"/>
          <w:numId w:val="9"/>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Care Coordination: </w:t>
      </w:r>
      <w:r w:rsidRPr="00C73623">
        <w:rPr>
          <w:rFonts w:ascii="Calibri" w:hAnsi="Calibri" w:eastAsia="Times New Roman" w:cs="Calibri"/>
          <w:color w:val="000000"/>
          <w:sz w:val="22"/>
          <w:szCs w:val="22"/>
        </w:rPr>
        <w:t>Services include case management, geriatric gatekeeper and mental health/physical health programs, home and community-based coordination, homeless placement, and transition services.</w:t>
      </w:r>
      <w:r w:rsidRPr="00C73623">
        <w:rPr>
          <w:rFonts w:ascii="Calibri" w:hAnsi="Calibri" w:eastAsia="Times New Roman" w:cs="Calibri"/>
          <w:color w:val="000000"/>
          <w:sz w:val="22"/>
          <w:szCs w:val="22"/>
        </w:rPr>
        <w:br/>
      </w:r>
      <w:r w:rsidRPr="00C73623">
        <w:rPr>
          <w:rFonts w:ascii="Calibri" w:hAnsi="Calibri" w:eastAsia="Times New Roman" w:cs="Calibri"/>
          <w:color w:val="000000"/>
          <w:sz w:val="22"/>
          <w:szCs w:val="22"/>
        </w:rPr>
        <w:t> </w:t>
      </w:r>
    </w:p>
    <w:p w:rsidRPr="00C73623" w:rsidR="00C73623" w:rsidP="00FD2301" w:rsidRDefault="00C73623" w14:paraId="3513780F" w14:textId="5AB74487">
      <w:pPr>
        <w:numPr>
          <w:ilvl w:val="1"/>
          <w:numId w:val="9"/>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Case Management - Adult Home Supportive: </w:t>
      </w:r>
      <w:r w:rsidRPr="00C73623">
        <w:rPr>
          <w:rFonts w:ascii="Calibri" w:hAnsi="Calibri" w:eastAsia="Times New Roman" w:cs="Calibri"/>
          <w:color w:val="000000"/>
          <w:sz w:val="22"/>
          <w:szCs w:val="22"/>
        </w:rPr>
        <w:t xml:space="preserve">Case Management promotes optimal health and wellness for adults diagnosed with severe mental illness and children and youth diagnosed with severe emotional disorders. Wellness and recovery goals are attained by implementing a person-centered approach to service delivery and ensuring linkages to and coordination of essential community resources. With respect for and affirmation of recipients' personal choices, case managers foster hope where there was little before. Case Managers work in partnership with recipients to advance the process of individuals gaining control over their lives and expanding opportunities for engagement in their communities. All case management programs are organized around goals aimed at providing access to services that encourage people to: resolve problems that interfere with their attainment or maintenance of independence or </w:t>
      </w:r>
      <w:r w:rsidRPr="00C73623" w:rsidR="00B925A2">
        <w:rPr>
          <w:rFonts w:ascii="Calibri" w:hAnsi="Calibri" w:eastAsia="Times New Roman" w:cs="Calibri"/>
          <w:color w:val="000000"/>
          <w:sz w:val="22"/>
          <w:szCs w:val="22"/>
        </w:rPr>
        <w:t>self-sufficiency</w:t>
      </w:r>
      <w:r w:rsidRPr="00C73623">
        <w:rPr>
          <w:rFonts w:ascii="Calibri" w:hAnsi="Calibri" w:eastAsia="Times New Roman" w:cs="Calibri"/>
          <w:color w:val="000000"/>
          <w:sz w:val="22"/>
          <w:szCs w:val="22"/>
        </w:rPr>
        <w:t>, and maintain themselves in the community rather than an institution</w:t>
      </w:r>
      <w:r w:rsidRPr="00C73623">
        <w:rPr>
          <w:rFonts w:ascii="Calibri" w:hAnsi="Calibri" w:eastAsia="Times New Roman" w:cs="Calibri"/>
          <w:color w:val="000000"/>
          <w:sz w:val="22"/>
          <w:szCs w:val="22"/>
        </w:rPr>
        <w:br/>
      </w:r>
    </w:p>
    <w:p w:rsidRPr="00C73623" w:rsidR="00C73623" w:rsidP="00FD2301" w:rsidRDefault="00C73623" w14:paraId="46F196B0" w14:textId="43CCC895">
      <w:pPr>
        <w:numPr>
          <w:ilvl w:val="1"/>
          <w:numId w:val="9"/>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Case Management - Blended (BCM): </w:t>
      </w:r>
      <w:r w:rsidRPr="00C73623">
        <w:rPr>
          <w:rFonts w:ascii="Calibri" w:hAnsi="Calibri" w:eastAsia="Times New Roman" w:cs="Calibri"/>
          <w:color w:val="000000"/>
          <w:sz w:val="22"/>
          <w:szCs w:val="22"/>
        </w:rPr>
        <w:t>In addition to the functions and goals outlined above, Blended Case Management programs facilitate a team approach to case management services by combining the caseloads of multiple Intensive Case Managers (ICMs) and/or Supportive Case Managers (SCMs). ICM and SCM are described below.</w:t>
      </w:r>
      <w:r w:rsidRPr="00C73623">
        <w:rPr>
          <w:rFonts w:ascii="Calibri" w:hAnsi="Calibri" w:eastAsia="Times New Roman" w:cs="Calibri"/>
          <w:color w:val="000000"/>
          <w:sz w:val="22"/>
          <w:szCs w:val="22"/>
        </w:rPr>
        <w:br/>
      </w:r>
    </w:p>
    <w:p w:rsidRPr="00C73623" w:rsidR="00C73623" w:rsidP="00FD2301" w:rsidRDefault="00C73623" w14:paraId="3D2EC377" w14:textId="2237D84B">
      <w:pPr>
        <w:numPr>
          <w:ilvl w:val="1"/>
          <w:numId w:val="9"/>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Case Management - Intensive (ICM): </w:t>
      </w:r>
      <w:r w:rsidRPr="00C73623">
        <w:rPr>
          <w:rFonts w:ascii="Calibri" w:hAnsi="Calibri" w:eastAsia="Times New Roman" w:cs="Calibri"/>
          <w:color w:val="000000"/>
          <w:sz w:val="22"/>
          <w:szCs w:val="22"/>
        </w:rPr>
        <w:t> Case management functions and goals described above are provided in a team where case manager/client ratio of 1:12.</w:t>
      </w:r>
      <w:r w:rsidRPr="00C73623">
        <w:rPr>
          <w:rFonts w:ascii="Calibri" w:hAnsi="Calibri" w:eastAsia="Times New Roman" w:cs="Calibri"/>
          <w:color w:val="000000"/>
          <w:sz w:val="22"/>
          <w:szCs w:val="22"/>
        </w:rPr>
        <w:br/>
      </w:r>
    </w:p>
    <w:p w:rsidRPr="00C73623" w:rsidR="00C73623" w:rsidP="00FD2301" w:rsidRDefault="00C73623" w14:paraId="460D8ACA" w14:textId="537178C1">
      <w:pPr>
        <w:numPr>
          <w:ilvl w:val="1"/>
          <w:numId w:val="9"/>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Case Management - Supportive (SCM): </w:t>
      </w:r>
      <w:r w:rsidRPr="00C73623">
        <w:rPr>
          <w:rFonts w:ascii="Calibri" w:hAnsi="Calibri" w:eastAsia="Times New Roman" w:cs="Calibri"/>
          <w:color w:val="000000"/>
          <w:sz w:val="22"/>
          <w:szCs w:val="22"/>
        </w:rPr>
        <w:t> Case management functions and goals described above are provided in a team where case manager/client ratio 1:20 or 1:30.</w:t>
      </w:r>
      <w:r w:rsidRPr="00C73623">
        <w:rPr>
          <w:rFonts w:ascii="Calibri" w:hAnsi="Calibri" w:eastAsia="Times New Roman" w:cs="Calibri"/>
          <w:color w:val="000000"/>
          <w:sz w:val="22"/>
          <w:szCs w:val="22"/>
        </w:rPr>
        <w:br/>
      </w:r>
    </w:p>
    <w:p w:rsidRPr="00C73623" w:rsidR="00C73623" w:rsidP="00FD2301" w:rsidRDefault="00C73623" w14:paraId="10924A11" w14:textId="0213DFBC">
      <w:pPr>
        <w:numPr>
          <w:ilvl w:val="1"/>
          <w:numId w:val="9"/>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Geriatric Demo Physical Health — Mental Health Integration: </w:t>
      </w:r>
      <w:r w:rsidRPr="00C73623">
        <w:rPr>
          <w:rFonts w:ascii="Calibri" w:hAnsi="Calibri" w:eastAsia="Times New Roman" w:cs="Calibri"/>
          <w:color w:val="000000"/>
          <w:sz w:val="22"/>
          <w:szCs w:val="22"/>
        </w:rPr>
        <w:t xml:space="preserve">The Physical Health — Mental Health Integration Program is designed to increase coordination and collaboration between and among physical health and mental health providers. The two integrated care models to be used in this demonstration are co-location of mental health specialists within primary care headings, and improved collaboration between separate providers. Older </w:t>
      </w:r>
      <w:proofErr w:type="gramStart"/>
      <w:r w:rsidRPr="00C73623">
        <w:rPr>
          <w:rFonts w:ascii="Calibri" w:hAnsi="Calibri" w:eastAsia="Times New Roman" w:cs="Calibri"/>
          <w:color w:val="000000"/>
          <w:sz w:val="22"/>
          <w:szCs w:val="22"/>
        </w:rPr>
        <w:t>adults</w:t>
      </w:r>
      <w:proofErr w:type="gramEnd"/>
      <w:r w:rsidRPr="00C73623">
        <w:rPr>
          <w:rFonts w:ascii="Calibri" w:hAnsi="Calibri" w:eastAsia="Times New Roman" w:cs="Calibri"/>
          <w:color w:val="000000"/>
          <w:sz w:val="22"/>
          <w:szCs w:val="22"/>
        </w:rPr>
        <w:t xml:space="preserve"> benefit from the increased convenience and coordination of mental and medical disorders.</w:t>
      </w:r>
      <w:r w:rsidRPr="00C73623">
        <w:rPr>
          <w:rFonts w:ascii="Calibri" w:hAnsi="Calibri" w:eastAsia="Times New Roman" w:cs="Calibri"/>
          <w:color w:val="000000"/>
          <w:sz w:val="22"/>
          <w:szCs w:val="22"/>
        </w:rPr>
        <w:br/>
      </w:r>
    </w:p>
    <w:p w:rsidRPr="00C73623" w:rsidR="00C73623" w:rsidP="00FD2301" w:rsidRDefault="00C73623" w14:paraId="57302A1E" w14:textId="43327734">
      <w:pPr>
        <w:numPr>
          <w:ilvl w:val="1"/>
          <w:numId w:val="9"/>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Health Home Care Management: </w:t>
      </w:r>
      <w:r w:rsidRPr="00C73623">
        <w:rPr>
          <w:rFonts w:ascii="Calibri" w:hAnsi="Calibri" w:eastAsia="Times New Roman" w:cs="Calibri"/>
          <w:color w:val="000000"/>
          <w:sz w:val="22"/>
          <w:szCs w:val="22"/>
        </w:rPr>
        <w:t xml:space="preserve">Health Home Care Managers provide comprehensive, integrated medical and behavioral health care management to Medicaid-enrolled adults with chronic conditions to ensure access to appropriate services, improve health outcomes, prevent hospitalizations and emergency room visits and avoid unnecessary care. HHCM services include health promotion; transitional care, including appropriate follow-up from inpatient to other settings; patient and family support; and referral to community and social support services. </w:t>
      </w:r>
      <w:r w:rsidRPr="00C73623">
        <w:rPr>
          <w:rFonts w:ascii="Calibri" w:hAnsi="Calibri" w:eastAsia="Times New Roman" w:cs="Calibri"/>
          <w:color w:val="000000"/>
          <w:sz w:val="22"/>
          <w:szCs w:val="22"/>
        </w:rPr>
        <w:br/>
      </w:r>
    </w:p>
    <w:p w:rsidRPr="00C73623" w:rsidR="00C73623" w:rsidP="00FD2301" w:rsidRDefault="00C73623" w14:paraId="6DCCA6B9" w14:textId="4F7ADA9B">
      <w:pPr>
        <w:numPr>
          <w:ilvl w:val="1"/>
          <w:numId w:val="9"/>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Health Home Non-Medicaid Care Management: </w:t>
      </w:r>
      <w:r w:rsidRPr="00C73623">
        <w:rPr>
          <w:rFonts w:ascii="Calibri" w:hAnsi="Calibri" w:eastAsia="Times New Roman" w:cs="Calibri"/>
          <w:color w:val="000000"/>
          <w:sz w:val="22"/>
          <w:szCs w:val="22"/>
        </w:rPr>
        <w:t xml:space="preserve">The programs, in addition to serving adult Medicaid enrolled recipients with a Serious Mental Illness (SMI), also serve adult non-Medicaid SMI clients who cannot be enrolled in a Health Home. These programs typically support higher acuity non-Medicaid recipients by advocating for needed services, helping to find their way through complex health care and social services systems, providing support for improved community service linkages, performing on-site crisis intervention and skills teaching when other services are not available, and if the recipient is eligible, working to secure Medicaid benefits with the goal of subsequent Health Home enrollment. </w:t>
      </w:r>
      <w:r w:rsidRPr="00C73623">
        <w:rPr>
          <w:rFonts w:ascii="Calibri" w:hAnsi="Calibri" w:eastAsia="Times New Roman" w:cs="Calibri"/>
          <w:color w:val="000000"/>
          <w:sz w:val="22"/>
          <w:szCs w:val="22"/>
        </w:rPr>
        <w:br/>
      </w:r>
    </w:p>
    <w:p w:rsidRPr="00C73623" w:rsidR="00C73623" w:rsidP="00FD2301" w:rsidRDefault="00C73623" w14:paraId="5F2501A3" w14:textId="372145B4">
      <w:pPr>
        <w:numPr>
          <w:ilvl w:val="1"/>
          <w:numId w:val="9"/>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Home and Community Based Services Waiver: </w:t>
      </w:r>
      <w:r w:rsidRPr="00C73623">
        <w:rPr>
          <w:rFonts w:ascii="Calibri" w:hAnsi="Calibri" w:eastAsia="Times New Roman" w:cs="Calibri"/>
          <w:color w:val="000000"/>
          <w:sz w:val="22"/>
          <w:szCs w:val="22"/>
        </w:rPr>
        <w:t xml:space="preserve">The purpose of the HCBS Waiver, authorized in 1915(c) of the Social Security Act, is to maintain children with SED in their homes and communities who would otherwise be in hospital levels of care by reimbursing for non-traditional services. In addition to Individualized Care Coordination, non-traditional services include: Crisis Response, Intensive In-Home, Respite Care, Family Support Services, and Skill Building. This program waives parental deeming (where parental income and resource are disregarded in the Medicaid application for the child). Services are provided to eligible children between the ages of 5 and 21 years and their families. </w:t>
      </w:r>
      <w:r w:rsidRPr="00C73623">
        <w:rPr>
          <w:rFonts w:ascii="Calibri" w:hAnsi="Calibri" w:eastAsia="Times New Roman" w:cs="Calibri"/>
          <w:color w:val="000000"/>
          <w:sz w:val="22"/>
          <w:szCs w:val="22"/>
        </w:rPr>
        <w:br/>
      </w:r>
    </w:p>
    <w:p w:rsidRPr="00C73623" w:rsidR="00C73623" w:rsidP="00FD2301" w:rsidRDefault="00C73623" w14:paraId="29BCC2ED" w14:textId="127BC942">
      <w:pPr>
        <w:numPr>
          <w:ilvl w:val="1"/>
          <w:numId w:val="9"/>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Homeless Placement Services: </w:t>
      </w:r>
      <w:r w:rsidRPr="00C73623">
        <w:rPr>
          <w:rFonts w:ascii="Calibri" w:hAnsi="Calibri" w:eastAsia="Times New Roman" w:cs="Calibri"/>
          <w:color w:val="000000"/>
          <w:sz w:val="22"/>
          <w:szCs w:val="22"/>
        </w:rPr>
        <w:t xml:space="preserve">Homeless placement services are intended to serve street homeless individuals who, upon assessment and evaluation, have an Axis I mental health diagnosis. The objective of homeless placement services is to identify, engage, assess and provide treatment and housing placement services in order to promote recovery and reintegration into meaningful community life through the provision of the following continuum of services: psychiatric and medical assessment/evaluation, assistance with entitlement benefit applications, as appropriate, mental health and substance abuse treatment services, transitional housing placement and/or permanent supportive housing placement. </w:t>
      </w:r>
      <w:r w:rsidRPr="00C73623">
        <w:rPr>
          <w:rFonts w:ascii="Calibri" w:hAnsi="Calibri" w:eastAsia="Times New Roman" w:cs="Calibri"/>
          <w:color w:val="000000"/>
          <w:sz w:val="22"/>
          <w:szCs w:val="22"/>
        </w:rPr>
        <w:br/>
      </w:r>
    </w:p>
    <w:p w:rsidRPr="00C73623" w:rsidR="00C73623" w:rsidP="00FD2301" w:rsidRDefault="00C73623" w14:paraId="498EC97A" w14:textId="31E4ABAA">
      <w:pPr>
        <w:numPr>
          <w:ilvl w:val="1"/>
          <w:numId w:val="9"/>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Non-Medicaid Care Coordination: </w:t>
      </w:r>
      <w:r w:rsidRPr="00C73623">
        <w:rPr>
          <w:rFonts w:ascii="Calibri" w:hAnsi="Calibri" w:eastAsia="Times New Roman" w:cs="Calibri"/>
          <w:color w:val="000000"/>
          <w:sz w:val="22"/>
          <w:szCs w:val="22"/>
        </w:rPr>
        <w:t>This program supports people with serious mental illness (SMI), regardless of Medicaid enrollment. Care coordination services may include linking people to needed services, monitoring established goals and outcomes and providing case specific advocacy. The program does not bill Medicaid for its services. Funding is provided via State Aid. People who meet Health Home eligibility should not be served with these resources; they should be enrolled in a Health Home Care Management program.</w:t>
      </w:r>
      <w:r w:rsidRPr="00C73623">
        <w:rPr>
          <w:rFonts w:ascii="Calibri" w:hAnsi="Calibri" w:eastAsia="Times New Roman" w:cs="Calibri"/>
          <w:color w:val="000000"/>
          <w:sz w:val="22"/>
          <w:szCs w:val="22"/>
        </w:rPr>
        <w:br/>
      </w:r>
    </w:p>
    <w:p w:rsidRPr="00C73623" w:rsidR="00C73623" w:rsidP="00FD2301" w:rsidRDefault="00C73623" w14:paraId="05D41CD3" w14:textId="2C9A6590">
      <w:pPr>
        <w:numPr>
          <w:ilvl w:val="1"/>
          <w:numId w:val="9"/>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Residential Treatment Facility (RTF) Transition Coordinator: </w:t>
      </w:r>
      <w:r w:rsidRPr="00C73623">
        <w:rPr>
          <w:rFonts w:ascii="Calibri" w:hAnsi="Calibri" w:eastAsia="Times New Roman" w:cs="Calibri"/>
          <w:color w:val="000000"/>
          <w:sz w:val="22"/>
          <w:szCs w:val="22"/>
        </w:rPr>
        <w:t xml:space="preserve">RTF Transition Coordinators enhance the RTF's ability to ensure timely, successful discharges by providing support, case management, coordination and linkage to services for children from an RTF, regardless of whether the discharge is planned or unplanned. The staff to inpatient bed ratio is 1 to 12 and is expected to provide needed services both within the RTF and in the child's home community. It is expected that approximately one-fourth of their caseload is in post discharge status. </w:t>
      </w:r>
      <w:r w:rsidRPr="00C73623">
        <w:rPr>
          <w:rFonts w:ascii="Calibri" w:hAnsi="Calibri" w:eastAsia="Times New Roman" w:cs="Calibri"/>
          <w:color w:val="000000"/>
          <w:sz w:val="22"/>
          <w:szCs w:val="22"/>
        </w:rPr>
        <w:br/>
      </w:r>
    </w:p>
    <w:p w:rsidRPr="00C73623" w:rsidR="00C73623" w:rsidP="00FD2301" w:rsidRDefault="00C73623" w14:paraId="3562736A" w14:textId="77777777">
      <w:pPr>
        <w:numPr>
          <w:ilvl w:val="1"/>
          <w:numId w:val="9"/>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Transition Management (TM) Services: </w:t>
      </w:r>
      <w:r w:rsidRPr="00C73623">
        <w:rPr>
          <w:rFonts w:ascii="Calibri" w:hAnsi="Calibri" w:eastAsia="Times New Roman" w:cs="Calibri"/>
          <w:color w:val="000000"/>
          <w:sz w:val="22"/>
          <w:szCs w:val="22"/>
        </w:rPr>
        <w:t>Transition Management Services (discharge planning) programs provide support for improved community service linkages and timely filing of Medicaid applications for seriously and persistently mentally ill (SPMI) consumers being released from local correctional facilities. The TM focus will be in obtaining post-release services for these consumers.</w:t>
      </w:r>
    </w:p>
    <w:p w:rsidRPr="00C73623" w:rsidR="00C73623" w:rsidP="00B925A2" w:rsidRDefault="00C73623" w14:paraId="1CF27C28" w14:textId="77777777">
      <w:pPr>
        <w:spacing w:before="240" w:after="0" w:line="240" w:lineRule="auto"/>
        <w:rPr>
          <w:rFonts w:ascii="Times New Roman" w:hAnsi="Times New Roman" w:eastAsia="Times New Roman" w:cs="Times New Roman"/>
          <w:sz w:val="24"/>
          <w:szCs w:val="24"/>
        </w:rPr>
      </w:pPr>
      <w:bookmarkStart w:name="_Toc330370926" w:id="676672848"/>
      <w:r w:rsidRPr="3E3AABE1" w:rsidR="00C73623">
        <w:rPr>
          <w:rStyle w:val="Heading1Char"/>
        </w:rPr>
        <w:t>Education</w:t>
      </w:r>
      <w:bookmarkEnd w:id="676672848"/>
      <w:r w:rsidRPr="3E3AABE1" w:rsidR="00C73623">
        <w:rPr>
          <w:rFonts w:ascii="Calibri" w:hAnsi="Calibri" w:eastAsia="Times New Roman" w:cs="Calibri"/>
          <w:b w:val="1"/>
          <w:bCs w:val="1"/>
          <w:color w:val="000000" w:themeColor="text1" w:themeTint="FF" w:themeShade="FF"/>
          <w:sz w:val="22"/>
          <w:szCs w:val="22"/>
        </w:rPr>
        <w:t xml:space="preserve">: </w:t>
      </w:r>
      <w:r w:rsidRPr="3E3AABE1" w:rsidR="00C73623">
        <w:rPr>
          <w:rFonts w:ascii="Calibri" w:hAnsi="Calibri" w:eastAsia="Times New Roman" w:cs="Calibri"/>
          <w:color w:val="000000" w:themeColor="text1" w:themeTint="FF" w:themeShade="FF"/>
          <w:sz w:val="22"/>
          <w:szCs w:val="22"/>
        </w:rPr>
        <w:t>Assessment, support, intervention, consulting, referral, rehabilitation or career development services provided in a school setting. </w:t>
      </w:r>
    </w:p>
    <w:p w:rsidRPr="00C73623" w:rsidR="00C73623" w:rsidP="00FD2301" w:rsidRDefault="00C73623" w14:paraId="1D91CB6C" w14:textId="3A36FFC2">
      <w:pPr>
        <w:numPr>
          <w:ilvl w:val="0"/>
          <w:numId w:val="10"/>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color w:val="000000"/>
          <w:sz w:val="22"/>
          <w:szCs w:val="22"/>
        </w:rPr>
        <w:t>S</w:t>
      </w:r>
      <w:r w:rsidRPr="00C73623">
        <w:rPr>
          <w:rFonts w:ascii="Calibri" w:hAnsi="Calibri" w:eastAsia="Times New Roman" w:cs="Calibri"/>
          <w:b/>
          <w:bCs/>
          <w:color w:val="000000"/>
          <w:sz w:val="22"/>
          <w:szCs w:val="22"/>
        </w:rPr>
        <w:t xml:space="preserve">chool Mental Health Program: </w:t>
      </w:r>
      <w:r w:rsidRPr="00C73623">
        <w:rPr>
          <w:rFonts w:ascii="Calibri" w:hAnsi="Calibri" w:eastAsia="Times New Roman" w:cs="Calibri"/>
          <w:color w:val="000000"/>
          <w:sz w:val="22"/>
          <w:szCs w:val="22"/>
        </w:rPr>
        <w:t>Services provided to children and adolescents with emotional/behavioral needs in a school setting in which a satellite clinic is located. Services are in addition to those provided under the Clinic Treatment license, and can be provided to students not enrolled in the Clinic Treatment program. Services may be stand alone or, when the student is enrolled in the co-located clinic treatment program, coordinated with clinic treatment services. Program services include referrals to and coordination of services with other in-school or community-based providers; participation on school intervention teams and other school committees dealing with the safety, health and well-</w:t>
      </w:r>
      <w:r w:rsidRPr="00C73623">
        <w:rPr>
          <w:rFonts w:ascii="Calibri" w:hAnsi="Calibri" w:eastAsia="Times New Roman" w:cs="Calibri"/>
          <w:color w:val="434343"/>
          <w:sz w:val="22"/>
          <w:szCs w:val="22"/>
        </w:rPr>
        <w:t>being</w:t>
      </w:r>
      <w:r w:rsidRPr="00C73623">
        <w:rPr>
          <w:rFonts w:ascii="Calibri" w:hAnsi="Calibri" w:eastAsia="Times New Roman" w:cs="Calibri"/>
          <w:color w:val="000000"/>
          <w:sz w:val="22"/>
          <w:szCs w:val="22"/>
        </w:rPr>
        <w:t xml:space="preserve"> of children and adolescents; collaboration with school health and social work staff; support groups for families; participation in school events, such as parent orientations and health fairs; after school programming; and other related activities. </w:t>
      </w:r>
      <w:r w:rsidRPr="00C73623">
        <w:rPr>
          <w:rFonts w:ascii="Calibri" w:hAnsi="Calibri" w:eastAsia="Times New Roman" w:cs="Calibri"/>
          <w:color w:val="000000"/>
          <w:sz w:val="22"/>
          <w:szCs w:val="22"/>
        </w:rPr>
        <w:br/>
      </w:r>
    </w:p>
    <w:p w:rsidRPr="00C73623" w:rsidR="00C73623" w:rsidP="00FD2301" w:rsidRDefault="00C73623" w14:paraId="7D35AD3F" w14:textId="77777777">
      <w:pPr>
        <w:numPr>
          <w:ilvl w:val="0"/>
          <w:numId w:val="10"/>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Supported Education: </w:t>
      </w:r>
      <w:r w:rsidRPr="00C73623">
        <w:rPr>
          <w:rFonts w:ascii="Calibri" w:hAnsi="Calibri" w:eastAsia="Times New Roman" w:cs="Calibri"/>
          <w:color w:val="000000"/>
          <w:sz w:val="22"/>
          <w:szCs w:val="22"/>
        </w:rPr>
        <w:t>The objective of this program is to provide mental health and rehabilitation services to individuals with a serious mental illness to assist them to develop and achieve academic goals in natural and community-based educational settings. The emerging program models for delivering this service include free-standing career-development and exploration programs housed on college campuses, ongoing counseling and support by a mental health provider to enrolled students, and collaborative relationships between mental health and on-campus services to students with disabilities. Funding is to cover mental health staff and related costs. </w:t>
      </w:r>
    </w:p>
    <w:p w:rsidRPr="00C73623" w:rsidR="00C73623" w:rsidP="00B925A2" w:rsidRDefault="00C73623" w14:paraId="0F4440E0" w14:textId="77777777">
      <w:pPr>
        <w:spacing w:before="240" w:after="0" w:line="240" w:lineRule="auto"/>
        <w:rPr>
          <w:rFonts w:ascii="Times New Roman" w:hAnsi="Times New Roman" w:eastAsia="Times New Roman" w:cs="Times New Roman"/>
          <w:sz w:val="24"/>
          <w:szCs w:val="24"/>
        </w:rPr>
      </w:pPr>
      <w:bookmarkStart w:name="_Toc1110777675" w:id="181722918"/>
      <w:r w:rsidRPr="3E3AABE1" w:rsidR="00C73623">
        <w:rPr>
          <w:rStyle w:val="Heading1Char"/>
        </w:rPr>
        <w:t>Forensics</w:t>
      </w:r>
      <w:bookmarkEnd w:id="181722918"/>
      <w:r w:rsidRPr="3E3AABE1" w:rsidR="00C73623">
        <w:rPr>
          <w:rFonts w:ascii="Calibri" w:hAnsi="Calibri" w:eastAsia="Times New Roman" w:cs="Calibri"/>
          <w:b w:val="1"/>
          <w:bCs w:val="1"/>
          <w:color w:val="000000" w:themeColor="text1" w:themeTint="FF" w:themeShade="FF"/>
          <w:sz w:val="22"/>
          <w:szCs w:val="22"/>
        </w:rPr>
        <w:t xml:space="preserve">: </w:t>
      </w:r>
      <w:r w:rsidRPr="3E3AABE1" w:rsidR="00C73623">
        <w:rPr>
          <w:rFonts w:ascii="Calibri" w:hAnsi="Calibri" w:eastAsia="Times New Roman" w:cs="Calibri"/>
          <w:color w:val="000000" w:themeColor="text1" w:themeTint="FF" w:themeShade="FF"/>
          <w:sz w:val="22"/>
          <w:szCs w:val="22"/>
        </w:rPr>
        <w:t>Includes treatment provided to adults with mental illness in prison settings, as well as services and supervision to sexual offenders on probation or in Aftercare provided by the Office of Children and Family Services. </w:t>
      </w:r>
    </w:p>
    <w:p w:rsidRPr="00C73623" w:rsidR="00C73623" w:rsidP="00FD2301" w:rsidRDefault="00C73623" w14:paraId="487995EF" w14:textId="3FF53936">
      <w:pPr>
        <w:numPr>
          <w:ilvl w:val="0"/>
          <w:numId w:val="11"/>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color w:val="000000"/>
          <w:sz w:val="22"/>
          <w:szCs w:val="22"/>
        </w:rPr>
        <w:t>P</w:t>
      </w:r>
      <w:r w:rsidRPr="00C73623">
        <w:rPr>
          <w:rFonts w:ascii="Calibri" w:hAnsi="Calibri" w:eastAsia="Times New Roman" w:cs="Calibri"/>
          <w:b/>
          <w:bCs/>
          <w:color w:val="000000"/>
          <w:sz w:val="22"/>
          <w:szCs w:val="22"/>
        </w:rPr>
        <w:t xml:space="preserve">rison-based Forensic Mental Health Units: </w:t>
      </w:r>
      <w:r w:rsidRPr="00C73623">
        <w:rPr>
          <w:rFonts w:ascii="Calibri" w:hAnsi="Calibri" w:eastAsia="Times New Roman" w:cs="Calibri"/>
          <w:color w:val="000000"/>
          <w:sz w:val="22"/>
          <w:szCs w:val="22"/>
        </w:rPr>
        <w:t xml:space="preserve">This program is a mental health unit operated by a State Psychiatric Center in a NYS Correctional Facility, </w:t>
      </w:r>
      <w:proofErr w:type="spellStart"/>
      <w:r w:rsidRPr="00C73623">
        <w:rPr>
          <w:rFonts w:ascii="Calibri" w:hAnsi="Calibri" w:eastAsia="Times New Roman" w:cs="Calibri"/>
          <w:color w:val="000000"/>
          <w:sz w:val="22"/>
          <w:szCs w:val="22"/>
        </w:rPr>
        <w:t>i</w:t>
      </w:r>
      <w:proofErr w:type="spellEnd"/>
      <w:r w:rsidRPr="00C73623">
        <w:rPr>
          <w:rFonts w:ascii="Calibri" w:hAnsi="Calibri" w:eastAsia="Times New Roman" w:cs="Calibri"/>
          <w:color w:val="000000"/>
          <w:sz w:val="22"/>
          <w:szCs w:val="22"/>
        </w:rPr>
        <w:t xml:space="preserve">. e. prison, to provide regular mental services to inmates in that correctional facility. All prison-based forensic mental health program units provide at a </w:t>
      </w:r>
      <w:r w:rsidRPr="00C73623" w:rsidR="00CF39E7">
        <w:rPr>
          <w:rFonts w:ascii="Calibri" w:hAnsi="Calibri" w:eastAsia="Times New Roman" w:cs="Calibri"/>
          <w:color w:val="000000"/>
          <w:sz w:val="22"/>
          <w:szCs w:val="22"/>
        </w:rPr>
        <w:t>minimum outpatient service</w:t>
      </w:r>
      <w:r w:rsidRPr="00C73623">
        <w:rPr>
          <w:rFonts w:ascii="Calibri" w:hAnsi="Calibri" w:eastAsia="Times New Roman" w:cs="Calibri"/>
          <w:color w:val="000000"/>
          <w:sz w:val="22"/>
          <w:szCs w:val="22"/>
        </w:rPr>
        <w:t xml:space="preserve"> similar to those provided by mental health clinic programs in the community including screening and assessment of inmates in response to referrals; individual and/or group therapy services; and the evaluation of inmates for certain prison programs such as Work Release and for the Division of Parole. </w:t>
      </w:r>
      <w:r w:rsidRPr="00C73623">
        <w:rPr>
          <w:rFonts w:ascii="Calibri" w:hAnsi="Calibri" w:eastAsia="Times New Roman" w:cs="Calibri"/>
          <w:b/>
          <w:bCs/>
          <w:color w:val="000000"/>
          <w:sz w:val="22"/>
          <w:szCs w:val="22"/>
        </w:rPr>
        <w:t xml:space="preserve">General Support: </w:t>
      </w:r>
      <w:r w:rsidRPr="00C73623">
        <w:rPr>
          <w:rFonts w:ascii="Calibri" w:hAnsi="Calibri" w:eastAsia="Times New Roman" w:cs="Calibri"/>
          <w:color w:val="000000"/>
          <w:sz w:val="22"/>
          <w:szCs w:val="22"/>
        </w:rPr>
        <w:t>Services include mental health screening in schools, family and nursing home support, recreation, outreach, and transportation. </w:t>
      </w:r>
    </w:p>
    <w:p w:rsidRPr="00C73623" w:rsidR="00C73623" w:rsidP="00B925A2" w:rsidRDefault="00C73623" w14:paraId="7B79D361" w14:textId="77777777">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 xml:space="preserve">Early-Recognition Coordination and Screening Services: </w:t>
      </w:r>
      <w:r w:rsidRPr="00C73623">
        <w:rPr>
          <w:rFonts w:ascii="Calibri" w:hAnsi="Calibri" w:eastAsia="Times New Roman" w:cs="Calibri"/>
          <w:color w:val="000000"/>
          <w:sz w:val="22"/>
          <w:szCs w:val="22"/>
        </w:rPr>
        <w:t>Early Recognition Coordination and Screening Services represent a public health approach to the early identification of children with emotional disturbance. Screening is provided within community settings and with the prior written consent of the child's parent or legal guardian.</w:t>
      </w:r>
    </w:p>
    <w:p w:rsidRPr="00C73623" w:rsidR="00C73623" w:rsidP="00B925A2" w:rsidRDefault="00C73623" w14:paraId="0BAF1D1D" w14:textId="66307392">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 xml:space="preserve">Family Peer Support Services (Children and Family): </w:t>
      </w:r>
      <w:r w:rsidRPr="00C73623">
        <w:rPr>
          <w:rFonts w:ascii="Calibri" w:hAnsi="Calibri" w:eastAsia="Times New Roman" w:cs="Calibri"/>
          <w:color w:val="000000"/>
          <w:sz w:val="22"/>
          <w:szCs w:val="22"/>
        </w:rPr>
        <w:t>Family Peer Support Services (FPSS) are an array of formal and informal services and supports provided to families raising a child who is experiencing social, emotional, developmental, substance use and/or behavioral challenges in their home, school, placement, or community. FPSS provide a structured, strength-based relationship between a Family Peer Advocate and the parent or family member for the benefit of the child. For the purposes of this service, "family" is defined as the persons who live with, or provide care to, a child and may include a parent, spouse, sibling, children, relatives, grandparents, guardians, foster parents or others with significant attachment to the individual. FPSS are provided by a trained and credentialed Family Peer Advocate (FPA) who is uniquely qualified to work with families based on their personal experience parenting a child with similar needs. FPSS can be provided through individual and group face-to-face work (at the family's home, in the community or in an office) or by video conferencing with face-to-face interface. Categories of FPSS include: Outreach and Information, Engagement, Bridging and Transition Support, Self-Advocacy, Self-Efficacy and Empowerment, Parent Skill Development, Community Connections and Natural Supports, Promoting Effective Family-Driven Practice.</w:t>
      </w:r>
    </w:p>
    <w:p w:rsidRPr="00C73623" w:rsidR="00C73623" w:rsidP="00B925A2" w:rsidRDefault="00C73623" w14:paraId="57FC922A" w14:textId="77777777">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 xml:space="preserve">Home-Based Family Treatment: </w:t>
      </w:r>
      <w:r w:rsidRPr="00C73623">
        <w:rPr>
          <w:rFonts w:ascii="Calibri" w:hAnsi="Calibri" w:eastAsia="Times New Roman" w:cs="Calibri"/>
          <w:color w:val="000000"/>
          <w:sz w:val="22"/>
          <w:szCs w:val="22"/>
        </w:rPr>
        <w:t xml:space="preserve">Under contract and monitoring by the local government unit, this program provides community based mental health family treatment and support to children and adolescents (ages 5 thru 18) and their families or caregivers. Services are provided in natural settings such as home, schools and community centers. A team approach is taken and the service array includes evaluation/assessment, short term treatment and support using </w:t>
      </w:r>
      <w:proofErr w:type="gramStart"/>
      <w:r w:rsidRPr="00C73623">
        <w:rPr>
          <w:rFonts w:ascii="Calibri" w:hAnsi="Calibri" w:eastAsia="Times New Roman" w:cs="Calibri"/>
          <w:color w:val="000000"/>
          <w:sz w:val="22"/>
          <w:szCs w:val="22"/>
        </w:rPr>
        <w:t>evidence based</w:t>
      </w:r>
      <w:proofErr w:type="gramEnd"/>
      <w:r w:rsidRPr="00C73623">
        <w:rPr>
          <w:rFonts w:ascii="Calibri" w:hAnsi="Calibri" w:eastAsia="Times New Roman" w:cs="Calibri"/>
          <w:color w:val="000000"/>
          <w:sz w:val="22"/>
          <w:szCs w:val="22"/>
        </w:rPr>
        <w:t xml:space="preserve"> practice models such as Functional Family Therapy and Multisystemic Therapy. Additional services include referral and linkage to appropriate follow-up services as needed. Service visits attributed to this program code are only those separate and distinct from those provided and billed through the agency's clinic license.  </w:t>
      </w:r>
      <w:r w:rsidRPr="00C73623">
        <w:rPr>
          <w:rFonts w:ascii="Calibri" w:hAnsi="Calibri" w:eastAsia="Times New Roman" w:cs="Calibri"/>
          <w:b/>
          <w:bCs/>
          <w:color w:val="000000"/>
          <w:sz w:val="22"/>
          <w:szCs w:val="22"/>
        </w:rPr>
        <w:t xml:space="preserve">Functional Family Therapy (FFT) </w:t>
      </w:r>
      <w:r w:rsidRPr="00C73623">
        <w:rPr>
          <w:rFonts w:ascii="Calibri" w:hAnsi="Calibri" w:eastAsia="Times New Roman" w:cs="Calibri"/>
          <w:color w:val="000000"/>
          <w:sz w:val="22"/>
          <w:szCs w:val="22"/>
        </w:rPr>
        <w:t xml:space="preserve">is a </w:t>
      </w:r>
      <w:proofErr w:type="gramStart"/>
      <w:r w:rsidRPr="00C73623">
        <w:rPr>
          <w:rFonts w:ascii="Calibri" w:hAnsi="Calibri" w:eastAsia="Times New Roman" w:cs="Calibri"/>
          <w:color w:val="000000"/>
          <w:sz w:val="22"/>
          <w:szCs w:val="22"/>
        </w:rPr>
        <w:t>strength based</w:t>
      </w:r>
      <w:proofErr w:type="gramEnd"/>
      <w:r w:rsidRPr="00C73623">
        <w:rPr>
          <w:rFonts w:ascii="Calibri" w:hAnsi="Calibri" w:eastAsia="Times New Roman" w:cs="Calibri"/>
          <w:color w:val="000000"/>
          <w:sz w:val="22"/>
          <w:szCs w:val="22"/>
        </w:rPr>
        <w:t xml:space="preserve"> model of treatment, built on a foundation of acceptance and respect. Services are provided in the home and other community settings to adolescents aged 11-18 struggling with behavioral or emotional issues. Services are provided over 3- 5 months. </w:t>
      </w:r>
      <w:r w:rsidRPr="00C73623">
        <w:rPr>
          <w:rFonts w:ascii="Calibri" w:hAnsi="Calibri" w:eastAsia="Times New Roman" w:cs="Calibri"/>
          <w:b/>
          <w:bCs/>
          <w:color w:val="000000"/>
          <w:sz w:val="22"/>
          <w:szCs w:val="22"/>
        </w:rPr>
        <w:t>Brief Strategic Family therapy (BSFT)</w:t>
      </w:r>
      <w:r w:rsidRPr="00C73623">
        <w:rPr>
          <w:rFonts w:ascii="Calibri" w:hAnsi="Calibri" w:eastAsia="Times New Roman" w:cs="Calibri"/>
          <w:color w:val="000000"/>
          <w:sz w:val="22"/>
          <w:szCs w:val="22"/>
        </w:rPr>
        <w:t xml:space="preserve"> is an intensive, short-term, preventive program that assists families with children and youth struggling with serious behavior problems. Brief Strategic Family Therapy is a highly-focused family treatment model that relies on strengthening family bonds and bettering family functioning in order to reduce youth delinquency, substance use, and other behavioral problems. The average length of service is four months.</w:t>
      </w:r>
    </w:p>
    <w:p w:rsidRPr="00C73623" w:rsidR="00C73623" w:rsidP="00B925A2" w:rsidRDefault="00C73623" w14:paraId="0F802AAE" w14:textId="77777777">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 xml:space="preserve">Mobile Integration Team: </w:t>
      </w:r>
      <w:r w:rsidRPr="00C73623">
        <w:rPr>
          <w:rFonts w:ascii="Calibri" w:hAnsi="Calibri" w:eastAsia="Times New Roman" w:cs="Calibri"/>
          <w:color w:val="000000"/>
          <w:sz w:val="22"/>
          <w:szCs w:val="22"/>
        </w:rPr>
        <w:t>Mobile Integration Teams provide an array of services delivered by multidisciplinary professionals and paraprofessionals to successfully maintain each person in his or her home or community. The intent of this program is to address the social, emotional, behavioral and mental health needs of the recipients and their families to prevent an individual from needing psychiatric hospitalization. Examples of services include, but are not limited to, health teaching, assessment, skill building, psychiatric rehabilitation and recovery support, in-home respite, peer support, parent support and skills groups, crisis services, linkage and referral, outreach and engagement. The population to be served includes children and adolescents, their families, and adults. The services provided by this team can be provided in any setting, including an individual's residence, schools, as well as inpatient or outpatient treatment settings. </w:t>
      </w:r>
    </w:p>
    <w:p w:rsidRPr="00C73623" w:rsidR="00C73623" w:rsidP="00B925A2" w:rsidRDefault="00C73623" w14:paraId="42F20B62" w14:textId="77777777">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 xml:space="preserve">Mobile Mental Health Team: </w:t>
      </w:r>
      <w:r w:rsidRPr="00C73623">
        <w:rPr>
          <w:rFonts w:ascii="Calibri" w:hAnsi="Calibri" w:eastAsia="Times New Roman" w:cs="Calibri"/>
          <w:color w:val="000000"/>
          <w:sz w:val="22"/>
          <w:szCs w:val="22"/>
        </w:rPr>
        <w:t xml:space="preserve">Mobile Mental Health Teams (MMHT) provide youth advocacy and </w:t>
      </w:r>
      <w:proofErr w:type="spellStart"/>
      <w:r w:rsidRPr="00C73623">
        <w:rPr>
          <w:rFonts w:ascii="Calibri" w:hAnsi="Calibri" w:eastAsia="Times New Roman" w:cs="Calibri"/>
          <w:color w:val="000000"/>
          <w:sz w:val="22"/>
          <w:szCs w:val="22"/>
        </w:rPr>
        <w:t>multi disciplinary</w:t>
      </w:r>
      <w:proofErr w:type="spellEnd"/>
      <w:r w:rsidRPr="00C73623">
        <w:rPr>
          <w:rFonts w:ascii="Calibri" w:hAnsi="Calibri" w:eastAsia="Times New Roman" w:cs="Calibri"/>
          <w:color w:val="000000"/>
          <w:sz w:val="22"/>
          <w:szCs w:val="22"/>
        </w:rPr>
        <w:t xml:space="preserve"> service planning for youth in custody of Office of Children and Family Services (OCFS) Division of Rehabilitative Services who present behaviors suggesting that psychiatric intervention may be required. MMHT, which are state-operated, provide the following core services for OCFS youth: assessment of mental health status; mental health treatment planning and discharge planning; crisis intervention mental health counseling (individual, group, family); case consultation with OCFS residential staff, and with other providers, as indicated; OCFS staff training in areas associated with mental health care; program development consultation; liaison services with other State or voluntary treatment providers; and youth advocacy services. </w:t>
      </w:r>
    </w:p>
    <w:p w:rsidRPr="00C73623" w:rsidR="00C73623" w:rsidP="00B925A2" w:rsidRDefault="00C73623" w14:paraId="5AAB94F4" w14:textId="77777777">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 xml:space="preserve">Nursing Home Support: </w:t>
      </w:r>
      <w:r w:rsidRPr="00C73623">
        <w:rPr>
          <w:rFonts w:ascii="Calibri" w:hAnsi="Calibri" w:eastAsia="Times New Roman" w:cs="Calibri"/>
          <w:color w:val="000000"/>
          <w:sz w:val="22"/>
          <w:szCs w:val="22"/>
        </w:rPr>
        <w:t>The Nursing Home Support program is directed to provide supportive services primarily to recipients who have entered nursing homes following inpatient and/or outpatient care by State Psychiatric Centers. These services may include direct services to individual recipient and/or indirect consultation services to care-givers, including physicians and nursing personnel.</w:t>
      </w:r>
    </w:p>
    <w:p w:rsidRPr="00C73623" w:rsidR="00C73623" w:rsidP="00B925A2" w:rsidRDefault="00C73623" w14:paraId="037E3321" w14:textId="6F9DE0C6">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 xml:space="preserve">On-site Rehabilitation: </w:t>
      </w:r>
      <w:r w:rsidRPr="00C73623">
        <w:rPr>
          <w:rFonts w:ascii="Calibri" w:hAnsi="Calibri" w:eastAsia="Times New Roman" w:cs="Calibri"/>
          <w:color w:val="000000"/>
          <w:sz w:val="22"/>
          <w:szCs w:val="22"/>
        </w:rPr>
        <w:t>The objective is to assist individuals disabled by mental illness who live in adult congregate care settings, supervised or supported living arrangements to achieve their treatment and community living rehabilitation goals. Services include one or a combination of consumer self-help and support interventions, community living, academic and/or social leisure time rehabilitation training and support services. These services are typically provided either at the residential location of the resident or in the natural or provider-operated community settings which are integral to the life of the residents. These on-site rehabilitation services are provided by a team that is either located at the residential site or which functions as a mobile rehabilitation team traveling from site to site. </w:t>
      </w:r>
    </w:p>
    <w:p w:rsidRPr="00C73623" w:rsidR="00C73623" w:rsidP="00B925A2" w:rsidRDefault="00C73623" w14:paraId="1B7C2E57" w14:textId="1EE297F3">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 xml:space="preserve">Outreach: </w:t>
      </w:r>
      <w:r w:rsidRPr="00C73623">
        <w:rPr>
          <w:rFonts w:ascii="Calibri" w:hAnsi="Calibri" w:eastAsia="Times New Roman" w:cs="Calibri"/>
          <w:color w:val="000000"/>
          <w:sz w:val="22"/>
          <w:szCs w:val="22"/>
        </w:rPr>
        <w:t xml:space="preserve">Outreach programs/services are intended to engage and/or assess individuals potentially in need of mental health services. Outreach programs/services are not crisis services. Examples of applicable services are socialization, recreation, light meals, and provision of information about mental health and social services. Another type of service within this program includes off-site, </w:t>
      </w:r>
      <w:r w:rsidRPr="00C73623" w:rsidR="00CF39E7">
        <w:rPr>
          <w:rFonts w:ascii="Calibri" w:hAnsi="Calibri" w:eastAsia="Times New Roman" w:cs="Calibri"/>
          <w:color w:val="000000"/>
          <w:sz w:val="22"/>
          <w:szCs w:val="22"/>
        </w:rPr>
        <w:t>community-based</w:t>
      </w:r>
      <w:r w:rsidRPr="00C73623">
        <w:rPr>
          <w:rFonts w:ascii="Calibri" w:hAnsi="Calibri" w:eastAsia="Times New Roman" w:cs="Calibri"/>
          <w:color w:val="000000"/>
          <w:sz w:val="22"/>
          <w:szCs w:val="22"/>
        </w:rPr>
        <w:t xml:space="preserve"> assessment and screening services. These services can be provided at forensic sites, a consumer's home, other residential settings, including homeless shelters, and the streets.</w:t>
      </w:r>
    </w:p>
    <w:p w:rsidRPr="00C73623" w:rsidR="00C73623" w:rsidP="00B925A2" w:rsidRDefault="00C73623" w14:paraId="060A7FAC" w14:textId="77777777">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 xml:space="preserve">Respite Services: </w:t>
      </w:r>
      <w:r w:rsidRPr="00C73623">
        <w:rPr>
          <w:rFonts w:ascii="Calibri" w:hAnsi="Calibri" w:eastAsia="Times New Roman" w:cs="Calibri"/>
          <w:color w:val="000000"/>
          <w:sz w:val="22"/>
          <w:szCs w:val="22"/>
        </w:rPr>
        <w:t xml:space="preserve">For children and youth, Respite Services provide a needed break for the family and the child to ease the stress at home and promote overall wellness for the child and his/her family. Respite Services' activities include providing supervision and recreational activities that match the child's developmental stage and/or community outings with child </w:t>
      </w:r>
      <w:proofErr w:type="spellStart"/>
      <w:r w:rsidRPr="00C73623">
        <w:rPr>
          <w:rFonts w:ascii="Calibri" w:hAnsi="Calibri" w:eastAsia="Times New Roman" w:cs="Calibri"/>
          <w:color w:val="000000"/>
          <w:sz w:val="22"/>
          <w:szCs w:val="22"/>
        </w:rPr>
        <w:t>e.g</w:t>
      </w:r>
      <w:proofErr w:type="spellEnd"/>
      <w:r w:rsidRPr="00C73623">
        <w:rPr>
          <w:rFonts w:ascii="Calibri" w:hAnsi="Calibri" w:eastAsia="Times New Roman" w:cs="Calibri"/>
          <w:color w:val="000000"/>
          <w:sz w:val="22"/>
          <w:szCs w:val="22"/>
        </w:rPr>
        <w:t xml:space="preserve"> school, appointment or a program. Respite care may be provided on a planned or emergency basis, day or night, in the child's home or in the community by trained respite workers with one child or a group of children.</w:t>
      </w:r>
    </w:p>
    <w:p w:rsidRPr="00C73623" w:rsidR="00C73623" w:rsidP="00B925A2" w:rsidRDefault="00C73623" w14:paraId="5BD0A893" w14:textId="78AA362C">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color w:val="000000"/>
          <w:sz w:val="22"/>
          <w:szCs w:val="22"/>
        </w:rPr>
        <w:t xml:space="preserve">For adults, Respite Services are temporary services (not beds) provided by trained staff in the consumer's place of residence or other temporary housing arrangement. It includes custodial care for a disabled person in order that primary care-givers (family or legal guardian) may have relief from care responsibilities. The purpose of Respite Services is to provide relief to the primary care provider, allow situations to stabilize and prevent hospitalizations and/or </w:t>
      </w:r>
      <w:r w:rsidRPr="00C73623" w:rsidR="00CF39E7">
        <w:rPr>
          <w:rFonts w:ascii="Calibri" w:hAnsi="Calibri" w:eastAsia="Times New Roman" w:cs="Calibri"/>
          <w:color w:val="000000"/>
          <w:sz w:val="22"/>
          <w:szCs w:val="22"/>
        </w:rPr>
        <w:t>longer-term</w:t>
      </w:r>
      <w:r w:rsidRPr="00C73623">
        <w:rPr>
          <w:rFonts w:ascii="Calibri" w:hAnsi="Calibri" w:eastAsia="Times New Roman" w:cs="Calibri"/>
          <w:color w:val="000000"/>
          <w:sz w:val="22"/>
          <w:szCs w:val="22"/>
        </w:rPr>
        <w:t xml:space="preserve"> placements out of the home. Maximum Respite Care services per adult consumer per year are 14 days. </w:t>
      </w:r>
    </w:p>
    <w:p w:rsidRPr="00C73623" w:rsidR="00C73623" w:rsidP="00B925A2" w:rsidRDefault="00C73623" w14:paraId="6EDFE6FE" w14:textId="77777777">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 xml:space="preserve">Transportation: </w:t>
      </w:r>
      <w:r w:rsidRPr="00C73623">
        <w:rPr>
          <w:rFonts w:ascii="Calibri" w:hAnsi="Calibri" w:eastAsia="Times New Roman" w:cs="Calibri"/>
          <w:color w:val="000000"/>
          <w:sz w:val="22"/>
          <w:szCs w:val="22"/>
        </w:rPr>
        <w:t>The provision of transportation to and from facilities or resources specified in the Consumer's individual treatment plan as a necessary part of his/her service for mental disability. This includes all necessary supportive services for full and effective integration of the Consumer into community life. A Consumer trip is the one-way transportation of a Consumer from one place to another.</w:t>
      </w:r>
    </w:p>
    <w:p w:rsidRPr="00C73623" w:rsidR="00C73623" w:rsidP="00B925A2" w:rsidRDefault="00C73623" w14:paraId="1EAD8514" w14:textId="77777777">
      <w:pPr>
        <w:spacing w:before="240" w:after="0" w:line="240" w:lineRule="auto"/>
        <w:rPr>
          <w:rFonts w:ascii="Times New Roman" w:hAnsi="Times New Roman" w:eastAsia="Times New Roman" w:cs="Times New Roman"/>
          <w:sz w:val="24"/>
          <w:szCs w:val="24"/>
        </w:rPr>
      </w:pPr>
      <w:bookmarkStart w:name="_Toc83141261" w:id="1323203942"/>
      <w:r w:rsidRPr="3E3AABE1" w:rsidR="00C73623">
        <w:rPr>
          <w:rStyle w:val="Heading1Char"/>
        </w:rPr>
        <w:t>Self-Help:</w:t>
      </w:r>
      <w:bookmarkEnd w:id="1323203942"/>
      <w:r w:rsidRPr="3E3AABE1" w:rsidR="00C73623">
        <w:rPr>
          <w:rFonts w:ascii="Calibri" w:hAnsi="Calibri" w:eastAsia="Times New Roman" w:cs="Calibri"/>
          <w:b w:val="1"/>
          <w:bCs w:val="1"/>
          <w:color w:val="000000" w:themeColor="text1" w:themeTint="FF" w:themeShade="FF"/>
          <w:sz w:val="22"/>
          <w:szCs w:val="22"/>
        </w:rPr>
        <w:t xml:space="preserve"> </w:t>
      </w:r>
      <w:r w:rsidRPr="3E3AABE1" w:rsidR="00C73623">
        <w:rPr>
          <w:rFonts w:ascii="Calibri" w:hAnsi="Calibri" w:eastAsia="Times New Roman" w:cs="Calibri"/>
          <w:color w:val="000000" w:themeColor="text1" w:themeTint="FF" w:themeShade="FF"/>
          <w:sz w:val="22"/>
          <w:szCs w:val="22"/>
        </w:rPr>
        <w:t>Services include individual or systems advocacy, low-demand drop-in centers, recovery-oriented psychosocial clubs, mutual support groups and networks, and formal educational, recreational or social organizations.</w:t>
      </w:r>
    </w:p>
    <w:p w:rsidRPr="00C73623" w:rsidR="00C73623" w:rsidP="00FD2301" w:rsidRDefault="00C73623" w14:paraId="01D70BD6" w14:textId="0AEF0A35">
      <w:pPr>
        <w:numPr>
          <w:ilvl w:val="0"/>
          <w:numId w:val="12"/>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Advocacy/Support Services: </w:t>
      </w:r>
      <w:r w:rsidRPr="00C73623">
        <w:rPr>
          <w:rFonts w:ascii="Calibri" w:hAnsi="Calibri" w:eastAsia="Times New Roman" w:cs="Calibri"/>
          <w:color w:val="000000"/>
          <w:sz w:val="22"/>
          <w:szCs w:val="22"/>
        </w:rPr>
        <w:t>Advocacy/support services may be individual advocacy or systems advocacy (or a combination of both. Examples are warm lines, hot lines, teaching daily living skills, providing representative payee services, and training in any aspect of mental health services. Individual advocacy assists consumers in protecting and promoting their rights, resolving complaints and grievances, and accessing services and supports of their choice. Systems advocacy represent the concerns of a class of consumers by identifying patterns of problems and complaints and working with program or system administrators to resolve or eliminate these problems on a systemic, rather than individual basis.</w:t>
      </w:r>
      <w:r w:rsidRPr="00C73623">
        <w:rPr>
          <w:rFonts w:ascii="Calibri" w:hAnsi="Calibri" w:eastAsia="Times New Roman" w:cs="Calibri"/>
          <w:color w:val="000000"/>
          <w:sz w:val="22"/>
          <w:szCs w:val="22"/>
        </w:rPr>
        <w:br/>
      </w:r>
    </w:p>
    <w:p w:rsidRPr="00C73623" w:rsidR="00C73623" w:rsidP="00FD2301" w:rsidRDefault="00C73623" w14:paraId="31EDD3BB" w14:textId="0F6737C0">
      <w:pPr>
        <w:numPr>
          <w:ilvl w:val="0"/>
          <w:numId w:val="12"/>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Drop-In Center: </w:t>
      </w:r>
      <w:r w:rsidRPr="00C73623">
        <w:rPr>
          <w:rFonts w:ascii="Calibri" w:hAnsi="Calibri" w:eastAsia="Times New Roman" w:cs="Calibri"/>
          <w:color w:val="000000"/>
          <w:sz w:val="22"/>
          <w:szCs w:val="22"/>
        </w:rPr>
        <w:t>The objective of a Drop-In Center program is to identify and engage persons who may choose not to participate in more structured programs or who might not otherwise avail themselves of mental health services, and to provide services and supports in a manner which these individuals would accept. These programs are low demand, flexible and relatively unstructured, and responsive to individual need and circumstance.</w:t>
      </w:r>
      <w:r w:rsidRPr="00C73623">
        <w:rPr>
          <w:rFonts w:ascii="Calibri" w:hAnsi="Calibri" w:eastAsia="Times New Roman" w:cs="Calibri"/>
          <w:color w:val="000000"/>
          <w:sz w:val="22"/>
          <w:szCs w:val="22"/>
        </w:rPr>
        <w:br/>
      </w:r>
    </w:p>
    <w:p w:rsidRPr="00C73623" w:rsidR="00C73623" w:rsidP="00FD2301" w:rsidRDefault="00C73623" w14:paraId="0BE06F40" w14:textId="05D26D21">
      <w:pPr>
        <w:numPr>
          <w:ilvl w:val="0"/>
          <w:numId w:val="13"/>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color w:val="000000"/>
          <w:sz w:val="22"/>
          <w:szCs w:val="22"/>
        </w:rPr>
        <w:t>P</w:t>
      </w:r>
      <w:r w:rsidRPr="00C73623">
        <w:rPr>
          <w:rFonts w:ascii="Calibri" w:hAnsi="Calibri" w:eastAsia="Times New Roman" w:cs="Calibri"/>
          <w:b/>
          <w:bCs/>
          <w:color w:val="000000"/>
          <w:sz w:val="22"/>
          <w:szCs w:val="22"/>
        </w:rPr>
        <w:t xml:space="preserve">eer Wellness Center: </w:t>
      </w:r>
      <w:r w:rsidRPr="00C73623">
        <w:rPr>
          <w:rFonts w:ascii="Calibri" w:hAnsi="Calibri" w:eastAsia="Times New Roman" w:cs="Calibri"/>
          <w:color w:val="000000"/>
          <w:sz w:val="22"/>
          <w:szCs w:val="22"/>
        </w:rPr>
        <w:t xml:space="preserve">A safe and supportive headquarters operated by a State Psychiatric Center which offers a constellation of opportunities and choices for individuals who are experiencing various stages of recovery from diagnosed mental illness to support and encourage one another. Peer Specialists are the primary staff presence. Professional rehabilitative and clinical staff, when present, provide assistance as requested by participants, but do not direct. Activities at the Center, or planned at the Center and implemented elsewhere in the community, are designed to help individuals live, work and fully participate in their own communities. Services assist individuals to identify and plan to fulfill their personal interests in life, explore and realize opportunities for community participation, pursue social and recreational opportunities, maintain a physically healthy lifestyle, and to more actively take charge of their own life. The goal is to help individuals realign their personal vision of the future toward a lifetime of personal goal achievements, rather than one dominated by feelings of disability and resignation. </w:t>
      </w:r>
      <w:r w:rsidRPr="00C73623">
        <w:rPr>
          <w:rFonts w:ascii="Calibri" w:hAnsi="Calibri" w:eastAsia="Times New Roman" w:cs="Calibri"/>
          <w:color w:val="000000"/>
          <w:sz w:val="22"/>
          <w:szCs w:val="22"/>
        </w:rPr>
        <w:br/>
      </w:r>
    </w:p>
    <w:p w:rsidRPr="00C73623" w:rsidR="00C73623" w:rsidP="00FD2301" w:rsidRDefault="00C73623" w14:paraId="3C18AB37" w14:textId="74B14AFE">
      <w:pPr>
        <w:numPr>
          <w:ilvl w:val="0"/>
          <w:numId w:val="13"/>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Psychosocial Club: </w:t>
      </w:r>
      <w:r w:rsidRPr="00C73623">
        <w:rPr>
          <w:rFonts w:ascii="Calibri" w:hAnsi="Calibri" w:eastAsia="Times New Roman" w:cs="Calibri"/>
          <w:color w:val="000000"/>
          <w:sz w:val="22"/>
          <w:szCs w:val="22"/>
        </w:rPr>
        <w:t xml:space="preserve">The objective is to assist individuals disabled by mental illness to develop or reestablish a sense of self-esteem and group affiliation, and to promote their recovery from mental illness and their reintegration into a meaningful role in community life through the provision of two or more of the following: (1) consumer self-help and empowerment interventions; (2) community living: (3) academic; (4) vocational and/or (5) social-leisure time rehabilitation, training and support services. </w:t>
      </w:r>
      <w:r w:rsidRPr="00C73623">
        <w:rPr>
          <w:rFonts w:ascii="Calibri" w:hAnsi="Calibri" w:eastAsia="Times New Roman" w:cs="Calibri"/>
          <w:color w:val="000000"/>
          <w:sz w:val="22"/>
          <w:szCs w:val="22"/>
        </w:rPr>
        <w:br/>
      </w:r>
    </w:p>
    <w:p w:rsidRPr="00C73623" w:rsidR="00C73623" w:rsidP="00FD2301" w:rsidRDefault="00C73623" w14:paraId="196D22F7" w14:textId="24984022">
      <w:pPr>
        <w:numPr>
          <w:ilvl w:val="0"/>
          <w:numId w:val="13"/>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Recovery Center: </w:t>
      </w:r>
      <w:r w:rsidRPr="00C73623">
        <w:rPr>
          <w:rFonts w:ascii="Calibri" w:hAnsi="Calibri" w:eastAsia="Times New Roman" w:cs="Calibri"/>
          <w:color w:val="000000"/>
          <w:sz w:val="22"/>
          <w:szCs w:val="22"/>
        </w:rPr>
        <w:t>A program of peer support activities that are designed to help individuals with psychiatric diagnosis live, work and fully participate in communities. These activities are based on the principle that people who share a common condition or experience can be of substantial assistance to each other. Specific program activities build on existing best practices in self-help/ peer support /mutual support; assist individuals in identifying, remembering or discovering their own passions in life; serve as a clearinghouse of community participation opportunities; and then support individuals in linking to those community groups, organizations, networks or places that will nurture and feed an individual's passions in life. Social recreation events with a focus on community participation opportunities are the basis for exposing individuals to potential passion areas through dynamic experiences, not lectures or presentations.</w:t>
      </w:r>
      <w:r w:rsidRPr="00C73623">
        <w:rPr>
          <w:rFonts w:ascii="Calibri" w:hAnsi="Calibri" w:eastAsia="Times New Roman" w:cs="Calibri"/>
          <w:color w:val="000000"/>
          <w:sz w:val="22"/>
          <w:szCs w:val="22"/>
        </w:rPr>
        <w:br/>
      </w:r>
    </w:p>
    <w:p w:rsidRPr="00C73623" w:rsidR="00C73623" w:rsidP="00FD2301" w:rsidRDefault="00C73623" w14:paraId="0AE32A3C" w14:textId="77777777">
      <w:pPr>
        <w:numPr>
          <w:ilvl w:val="0"/>
          <w:numId w:val="13"/>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Self Help Program: </w:t>
      </w:r>
      <w:r w:rsidRPr="00C73623">
        <w:rPr>
          <w:rFonts w:ascii="Calibri" w:hAnsi="Calibri" w:eastAsia="Times New Roman" w:cs="Calibri"/>
          <w:color w:val="000000"/>
          <w:sz w:val="22"/>
          <w:szCs w:val="22"/>
        </w:rPr>
        <w:t>To provide rehabilitative and support activities based on the principle that people who share a common condition or experience can be of substantial assistance to each other. These programs may take the form of mutual support groups and networks, or they may be more formal self-help organizations that offer specific educational, recreational, social or other program opportunities. </w:t>
      </w:r>
    </w:p>
    <w:p w:rsidRPr="00C73623" w:rsidR="00C73623" w:rsidP="00B925A2" w:rsidRDefault="00C73623" w14:paraId="47D804BB" w14:textId="5096EF46">
      <w:pPr>
        <w:spacing w:before="240" w:after="0" w:line="240" w:lineRule="auto"/>
        <w:rPr>
          <w:rFonts w:ascii="Times New Roman" w:hAnsi="Times New Roman" w:eastAsia="Times New Roman" w:cs="Times New Roman"/>
          <w:sz w:val="24"/>
          <w:szCs w:val="24"/>
        </w:rPr>
      </w:pPr>
      <w:r>
        <w:br/>
      </w:r>
      <w:r w:rsidRPr="3E3AABE1" w:rsidR="00C73623">
        <w:rPr>
          <w:rStyle w:val="Heading1Char"/>
        </w:rPr>
        <w:t>Vocational:</w:t>
      </w:r>
      <w:r w:rsidRPr="3E3AABE1" w:rsidR="00C73623">
        <w:rPr>
          <w:rFonts w:ascii="Calibri" w:hAnsi="Calibri" w:eastAsia="Times New Roman" w:cs="Calibri"/>
          <w:b w:val="1"/>
          <w:bCs w:val="1"/>
          <w:color w:val="000000" w:themeColor="text1" w:themeTint="FF" w:themeShade="FF"/>
          <w:sz w:val="22"/>
          <w:szCs w:val="22"/>
        </w:rPr>
        <w:t xml:space="preserve"> </w:t>
      </w:r>
      <w:r w:rsidRPr="3E3AABE1" w:rsidR="00C73623">
        <w:rPr>
          <w:rFonts w:ascii="Calibri" w:hAnsi="Calibri" w:eastAsia="Times New Roman" w:cs="Calibri"/>
          <w:color w:val="000000" w:themeColor="text1" w:themeTint="FF" w:themeShade="FF"/>
          <w:sz w:val="22"/>
          <w:szCs w:val="22"/>
        </w:rPr>
        <w:t>Services include vocational assessment, training, job finding, paid work, job coaching, employer consultation, and job placement. </w:t>
      </w:r>
    </w:p>
    <w:p w:rsidRPr="00C73623" w:rsidR="00C73623" w:rsidP="00FD2301" w:rsidRDefault="00C73623" w14:paraId="453A57F8" w14:textId="49662194">
      <w:pPr>
        <w:numPr>
          <w:ilvl w:val="0"/>
          <w:numId w:val="14"/>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color w:val="000000"/>
          <w:sz w:val="22"/>
          <w:szCs w:val="22"/>
        </w:rPr>
        <w:t>A</w:t>
      </w:r>
      <w:r w:rsidRPr="00C73623">
        <w:rPr>
          <w:rFonts w:ascii="Calibri" w:hAnsi="Calibri" w:eastAsia="Times New Roman" w:cs="Calibri"/>
          <w:b/>
          <w:bCs/>
          <w:color w:val="000000"/>
          <w:sz w:val="22"/>
          <w:szCs w:val="22"/>
        </w:rPr>
        <w:t xml:space="preserve">ffirmative Business/Industry: </w:t>
      </w:r>
      <w:r w:rsidRPr="00C73623">
        <w:rPr>
          <w:rFonts w:ascii="Calibri" w:hAnsi="Calibri" w:eastAsia="Times New Roman" w:cs="Calibri"/>
          <w:color w:val="000000"/>
          <w:sz w:val="22"/>
          <w:szCs w:val="22"/>
        </w:rPr>
        <w:t xml:space="preserve">An ABI is a self-sustaining business or cooperative that is owned and operated by an OMH provider (such as a small retail or wholesale outlet, or manufacturing and service-oriented business). An ABI provides integrated, competitive, employment opportunities along with mental health supports for individuals (ages 18+) with serious mental illness. </w:t>
      </w:r>
      <w:r w:rsidRPr="00C73623">
        <w:rPr>
          <w:rFonts w:ascii="Calibri" w:hAnsi="Calibri" w:eastAsia="Times New Roman" w:cs="Calibri"/>
          <w:color w:val="000000"/>
          <w:sz w:val="22"/>
          <w:szCs w:val="22"/>
        </w:rPr>
        <w:br/>
      </w:r>
    </w:p>
    <w:p w:rsidRPr="00C73623" w:rsidR="00C73623" w:rsidP="00FD2301" w:rsidRDefault="00C73623" w14:paraId="6A4D9D5B" w14:textId="6E22F9BD">
      <w:pPr>
        <w:numPr>
          <w:ilvl w:val="0"/>
          <w:numId w:val="14"/>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Assisted Competitive Employment: </w:t>
      </w:r>
      <w:r w:rsidRPr="00C73623">
        <w:rPr>
          <w:rFonts w:ascii="Calibri" w:hAnsi="Calibri" w:eastAsia="Times New Roman" w:cs="Calibri"/>
          <w:color w:val="000000"/>
          <w:sz w:val="22"/>
          <w:szCs w:val="22"/>
        </w:rPr>
        <w:t>ACE services may include brief pre-vocational support along with ongoing mental health supports in order to obtain and sustain integrated, competitive employment, or support for promotion or to find new employment.</w:t>
      </w:r>
      <w:r w:rsidRPr="00C73623">
        <w:rPr>
          <w:rFonts w:ascii="Calibri" w:hAnsi="Calibri" w:eastAsia="Times New Roman" w:cs="Calibri"/>
          <w:color w:val="000000"/>
          <w:sz w:val="22"/>
          <w:szCs w:val="22"/>
        </w:rPr>
        <w:br/>
      </w:r>
    </w:p>
    <w:p w:rsidRPr="00C73623" w:rsidR="00C73623" w:rsidP="00FD2301" w:rsidRDefault="00C73623" w14:paraId="3E9AAB36" w14:textId="4ED3B2BB">
      <w:pPr>
        <w:numPr>
          <w:ilvl w:val="0"/>
          <w:numId w:val="14"/>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Enclave in Industry: </w:t>
      </w:r>
      <w:r w:rsidRPr="00C73623">
        <w:rPr>
          <w:rFonts w:ascii="Calibri" w:hAnsi="Calibri" w:eastAsia="Times New Roman" w:cs="Calibri"/>
          <w:color w:val="000000"/>
          <w:sz w:val="22"/>
          <w:szCs w:val="22"/>
        </w:rPr>
        <w:t xml:space="preserve">The objective is to provide vocational rehabilitation to individuals (ages 18+) with serious mental illness. An enclave consists of a small group of individuals who work in an economic enterprise either as individuals or as a crew. Individuals in enclaves are provided training, supervision and ongoing mental health support by a staff employed by the rehabilitation service agency. This should be a transitional employment situation with the goal to help individuals achieve integrated, competitive employment with a community employer. </w:t>
      </w:r>
      <w:r w:rsidRPr="00C73623">
        <w:rPr>
          <w:rFonts w:ascii="Calibri" w:hAnsi="Calibri" w:eastAsia="Times New Roman" w:cs="Calibri"/>
          <w:color w:val="000000"/>
          <w:sz w:val="22"/>
          <w:szCs w:val="22"/>
        </w:rPr>
        <w:br/>
      </w:r>
    </w:p>
    <w:p w:rsidRPr="00C73623" w:rsidR="00C73623" w:rsidP="00FD2301" w:rsidRDefault="00C73623" w14:paraId="4EA719D2" w14:textId="2A7C9F81">
      <w:pPr>
        <w:numPr>
          <w:ilvl w:val="0"/>
          <w:numId w:val="14"/>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Ongoing Integrated Supported Employment Services: </w:t>
      </w:r>
      <w:r w:rsidRPr="00C73623">
        <w:rPr>
          <w:rFonts w:ascii="Calibri" w:hAnsi="Calibri" w:eastAsia="Times New Roman" w:cs="Calibri"/>
          <w:color w:val="000000"/>
          <w:sz w:val="22"/>
          <w:szCs w:val="22"/>
        </w:rPr>
        <w:t xml:space="preserve">These services are allocated for specific individuals who have achieved job stabilization though ACCES-VR intensive employment services, and now will receive ongoing supports to overcome mental health challenges in order to sustain integrated, competitive employment, or support for promotion or to find new employment. </w:t>
      </w:r>
      <w:r w:rsidRPr="00C73623">
        <w:rPr>
          <w:rFonts w:ascii="Calibri" w:hAnsi="Calibri" w:eastAsia="Times New Roman" w:cs="Calibri"/>
          <w:color w:val="000000"/>
          <w:sz w:val="22"/>
          <w:szCs w:val="22"/>
        </w:rPr>
        <w:br/>
      </w:r>
    </w:p>
    <w:p w:rsidRPr="00C73623" w:rsidR="00C73623" w:rsidP="00FD2301" w:rsidRDefault="00C73623" w14:paraId="7B967A02" w14:textId="09FFDD1A">
      <w:pPr>
        <w:numPr>
          <w:ilvl w:val="0"/>
          <w:numId w:val="14"/>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Transformed Business Model: </w:t>
      </w:r>
      <w:r w:rsidRPr="00C73623">
        <w:rPr>
          <w:rFonts w:ascii="Calibri" w:hAnsi="Calibri" w:eastAsia="Times New Roman" w:cs="Calibri"/>
          <w:color w:val="000000"/>
          <w:sz w:val="22"/>
          <w:szCs w:val="22"/>
        </w:rPr>
        <w:t xml:space="preserve">A Transformed Business Model was designed to transform employment opportunities offered by a sheltered workshop provider into competitive, integrated jobs; a TBM is a self-sustaining business such as a small retail or wholesale outlet, or manufacturing and service-oriented business that offers integrated, competitive, employment opportunities along with mental health supports for individuals (ages 18+) with serious mental illness. </w:t>
      </w:r>
      <w:r w:rsidRPr="00C73623">
        <w:rPr>
          <w:rFonts w:ascii="Calibri" w:hAnsi="Calibri" w:eastAsia="Times New Roman" w:cs="Calibri"/>
          <w:color w:val="000000"/>
          <w:sz w:val="22"/>
          <w:szCs w:val="22"/>
        </w:rPr>
        <w:br/>
      </w:r>
    </w:p>
    <w:p w:rsidRPr="00C73623" w:rsidR="00C73623" w:rsidP="00FD2301" w:rsidRDefault="00C73623" w14:paraId="56D38E12" w14:textId="37D1DBA1">
      <w:pPr>
        <w:numPr>
          <w:ilvl w:val="0"/>
          <w:numId w:val="14"/>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Transitional Employment Placement (TEP): </w:t>
      </w:r>
      <w:r w:rsidRPr="00C73623">
        <w:rPr>
          <w:rFonts w:ascii="Calibri" w:hAnsi="Calibri" w:eastAsia="Times New Roman" w:cs="Calibri"/>
          <w:color w:val="000000"/>
          <w:sz w:val="22"/>
          <w:szCs w:val="22"/>
        </w:rPr>
        <w:t>The objectives of TEP are to strengthen the individual's work skills and record, and to provide the opportunity to try several employment opportunities towards the goal of achieving assisted or unassisted competitive, integrated employment for those individuals ages 18+.</w:t>
      </w:r>
      <w:r w:rsidRPr="00C73623">
        <w:rPr>
          <w:rFonts w:ascii="Calibri" w:hAnsi="Calibri" w:eastAsia="Times New Roman" w:cs="Calibri"/>
          <w:color w:val="000000"/>
          <w:sz w:val="22"/>
          <w:szCs w:val="22"/>
        </w:rPr>
        <w:br/>
      </w:r>
    </w:p>
    <w:p w:rsidRPr="00C73623" w:rsidR="00C73623" w:rsidP="00FD2301" w:rsidRDefault="00C73623" w14:paraId="0CFE1F62" w14:textId="7FE12CF1">
      <w:pPr>
        <w:numPr>
          <w:ilvl w:val="0"/>
          <w:numId w:val="14"/>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Vocational and Educational Services - Children and Family: </w:t>
      </w:r>
      <w:r w:rsidRPr="00C73623">
        <w:rPr>
          <w:rFonts w:ascii="Calibri" w:hAnsi="Calibri" w:eastAsia="Times New Roman" w:cs="Calibri"/>
          <w:color w:val="000000"/>
          <w:sz w:val="22"/>
          <w:szCs w:val="22"/>
        </w:rPr>
        <w:t>The Vocational and Educational Program was designed to provide work training, educational assistance and clinical support services for those youth with poor academic performance and social adjustment. The program helps youths identify problem areas and learn ongoing coping skills (i.e., involvement in support groups, recognizing need for relaxation and medication management), provides Vocational Assessment and on-the-job training and experience, improves social skills, improves educational functions, and provide Family Education and Support.</w:t>
      </w:r>
      <w:r w:rsidRPr="00C73623">
        <w:rPr>
          <w:rFonts w:ascii="Calibri" w:hAnsi="Calibri" w:eastAsia="Times New Roman" w:cs="Calibri"/>
          <w:color w:val="000000"/>
          <w:sz w:val="22"/>
          <w:szCs w:val="22"/>
        </w:rPr>
        <w:br/>
      </w:r>
    </w:p>
    <w:p w:rsidRPr="00C73623" w:rsidR="00C73623" w:rsidP="00FD2301" w:rsidRDefault="00C73623" w14:paraId="0C06BA16" w14:textId="77777777">
      <w:pPr>
        <w:numPr>
          <w:ilvl w:val="0"/>
          <w:numId w:val="14"/>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 xml:space="preserve">Work Program: </w:t>
      </w:r>
      <w:r w:rsidRPr="00C73623">
        <w:rPr>
          <w:rFonts w:ascii="Calibri" w:hAnsi="Calibri" w:eastAsia="Times New Roman" w:cs="Calibri"/>
          <w:color w:val="000000"/>
          <w:sz w:val="22"/>
          <w:szCs w:val="22"/>
        </w:rPr>
        <w:t>Work Programs provide vocational assessment and job skills training, followed by transitional work experience for individuals (ages 18+) with serious mental illness. Employees typically work in a small, single purpose service business that moves from site to site in the community (performing such services as cleaning or landscaping) while under the direct supervision of a job coach provided by the vocational rehabilitation provider.</w:t>
      </w:r>
    </w:p>
    <w:p w:rsidRPr="00C73623" w:rsidR="00C73623" w:rsidP="00B925A2" w:rsidRDefault="00C73623" w14:paraId="791D9C68" w14:textId="77777777">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u w:val="single"/>
        </w:rPr>
        <w:t>The programs and categories of programs listed below, retrieved from the website for the New York State Office of Alcoholism and Substance Abuse Services, reflects levels of substance abuse care in New York City as Regulated by the New York State Office of Alcoholism and Substance Abuse Services</w:t>
      </w:r>
    </w:p>
    <w:p w:rsidRPr="00C73623" w:rsidR="00C73623" w:rsidP="00CF39E7" w:rsidRDefault="00CF39E7" w14:paraId="00062763" w14:textId="0DF3DA37">
      <w:pPr>
        <w:pStyle w:val="Heading1"/>
        <w:rPr>
          <w:rFonts w:ascii="Times New Roman" w:hAnsi="Times New Roman" w:eastAsia="Times New Roman" w:cs="Times New Roman"/>
          <w:sz w:val="24"/>
          <w:szCs w:val="24"/>
        </w:rPr>
      </w:pPr>
      <w:bookmarkStart w:name="_Toc1831392565" w:id="1430354254"/>
      <w:r w:rsidRPr="3E3AABE1" w:rsidR="00CF39E7">
        <w:rPr>
          <w:rFonts w:eastAsia="Times New Roman"/>
        </w:rPr>
        <w:t xml:space="preserve">Substance Use </w:t>
      </w:r>
      <w:r w:rsidRPr="3E3AABE1" w:rsidR="00C73623">
        <w:rPr>
          <w:rFonts w:eastAsia="Times New Roman"/>
        </w:rPr>
        <w:t>Crisis Services</w:t>
      </w:r>
      <w:bookmarkEnd w:id="1430354254"/>
    </w:p>
    <w:p w:rsidRPr="00C73623" w:rsidR="00C73623" w:rsidP="00FD2301" w:rsidRDefault="00C73623" w14:paraId="0721C022" w14:textId="08E37746">
      <w:pPr>
        <w:numPr>
          <w:ilvl w:val="0"/>
          <w:numId w:val="15"/>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Medically Managed Withdrawal and Stabilization:</w:t>
      </w:r>
      <w:r w:rsidRPr="00C73623">
        <w:rPr>
          <w:rFonts w:ascii="Calibri" w:hAnsi="Calibri" w:eastAsia="Times New Roman" w:cs="Calibri"/>
          <w:color w:val="000000"/>
          <w:sz w:val="22"/>
          <w:szCs w:val="22"/>
        </w:rPr>
        <w:t xml:space="preserve"> Medically managed withdrawal and stabilization services are provided in a hospital setting and are designed for individuals who are acutely ill from alcohol-related and/or substance-related addictions or dependence, including the need for medical management of persons with severe withdrawal or risk of severe withdrawal symptoms, and may include individuals with, or at risk of, acute physical or psychiatric co-morbid conditions. This level of care includes the 48-hour observation bed. Individuals who have stabilized in a medically managed detoxification service may step-down to a medically supervised service within the same service setting or may be transferred to another service setting.</w:t>
      </w:r>
      <w:r w:rsidRPr="00C73623">
        <w:rPr>
          <w:rFonts w:ascii="Calibri" w:hAnsi="Calibri" w:eastAsia="Times New Roman" w:cs="Calibri"/>
          <w:color w:val="000000"/>
          <w:sz w:val="22"/>
          <w:szCs w:val="22"/>
        </w:rPr>
        <w:br/>
      </w:r>
    </w:p>
    <w:p w:rsidRPr="00C73623" w:rsidR="00C73623" w:rsidP="00FD2301" w:rsidRDefault="00C73623" w14:paraId="34D4908D" w14:textId="19636C5C">
      <w:pPr>
        <w:numPr>
          <w:ilvl w:val="0"/>
          <w:numId w:val="16"/>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color w:val="000000"/>
          <w:sz w:val="22"/>
          <w:szCs w:val="22"/>
        </w:rPr>
        <w:t>M</w:t>
      </w:r>
      <w:r w:rsidRPr="00C73623">
        <w:rPr>
          <w:rFonts w:ascii="Calibri" w:hAnsi="Calibri" w:eastAsia="Times New Roman" w:cs="Calibri"/>
          <w:b/>
          <w:bCs/>
          <w:color w:val="000000"/>
          <w:sz w:val="22"/>
          <w:szCs w:val="22"/>
        </w:rPr>
        <w:t>edically Supervised Inpatient Withdrawal and Stabilization:</w:t>
      </w:r>
      <w:r w:rsidRPr="00C73623">
        <w:rPr>
          <w:rFonts w:ascii="Calibri" w:hAnsi="Calibri" w:eastAsia="Times New Roman" w:cs="Calibri"/>
          <w:color w:val="000000"/>
          <w:sz w:val="22"/>
          <w:szCs w:val="22"/>
        </w:rPr>
        <w:t xml:space="preserve"> This service is physician directed and staffed 24 hours a day, 7 days per week with medical staff and includes </w:t>
      </w:r>
      <w:proofErr w:type="gramStart"/>
      <w:r w:rsidRPr="00C73623">
        <w:rPr>
          <w:rFonts w:ascii="Calibri" w:hAnsi="Calibri" w:eastAsia="Times New Roman" w:cs="Calibri"/>
          <w:color w:val="000000"/>
          <w:sz w:val="22"/>
          <w:szCs w:val="22"/>
        </w:rPr>
        <w:t>24 hour</w:t>
      </w:r>
      <w:proofErr w:type="gramEnd"/>
      <w:r w:rsidRPr="00C73623">
        <w:rPr>
          <w:rFonts w:ascii="Calibri" w:hAnsi="Calibri" w:eastAsia="Times New Roman" w:cs="Calibri"/>
          <w:color w:val="000000"/>
          <w:sz w:val="22"/>
          <w:szCs w:val="22"/>
        </w:rPr>
        <w:t xml:space="preserve"> emergency medical coverage. Medically supervised withdrawal services provide: biopsychosocial assessment, medical supervision of intoxication and withdrawal conditions; pharmacological services; individual and group counseling; level of care determination; and referral to other appropriate services. Medically supervised withdrawal and stabilization services are appropriate for persons who are intoxicated by alcohol and/or substances, who are experiencing, or who are expected to experience, withdrawal symptoms that require medical oversight. Individuals who have stabilized in a medically managed withdrawal service may step-down to a medically supervised outpatient service.</w:t>
      </w:r>
      <w:r w:rsidRPr="00C73623">
        <w:rPr>
          <w:rFonts w:ascii="Calibri" w:hAnsi="Calibri" w:eastAsia="Times New Roman" w:cs="Calibri"/>
          <w:color w:val="000000"/>
          <w:sz w:val="22"/>
          <w:szCs w:val="22"/>
        </w:rPr>
        <w:br/>
      </w:r>
    </w:p>
    <w:p w:rsidRPr="00C73623" w:rsidR="00C73623" w:rsidP="00FD2301" w:rsidRDefault="00C73623" w14:paraId="59BA3B32" w14:textId="1640B42E">
      <w:pPr>
        <w:numPr>
          <w:ilvl w:val="0"/>
          <w:numId w:val="16"/>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Medically Supervised Outpatient Withdrawal and Stabilization:</w:t>
      </w:r>
      <w:r w:rsidRPr="00C73623">
        <w:rPr>
          <w:rFonts w:ascii="Calibri" w:hAnsi="Calibri" w:eastAsia="Times New Roman" w:cs="Calibri"/>
          <w:color w:val="000000"/>
          <w:sz w:val="22"/>
          <w:szCs w:val="22"/>
        </w:rPr>
        <w:t xml:space="preserve"> Based on a medical and biopsychosocial evaluation, providers of services otherwise certified by OASAS may provide outpatient medically supervised withdrawal services to clients who suffer moderate alcohol or substance withdrawal, do not meet the admission criteria for medically managed or inpatient medically supervised detoxification services, and who have emotional support and a home environment able to provide an atmosphere conducive to outpatient withdrawal leading to recovery. In addition to the general services required above, outpatient medically supervised withdrawal patients must be seen by a medical professional every day, engage in counseling services, have access to a </w:t>
      </w:r>
      <w:proofErr w:type="gramStart"/>
      <w:r w:rsidRPr="00C73623">
        <w:rPr>
          <w:rFonts w:ascii="Calibri" w:hAnsi="Calibri" w:eastAsia="Times New Roman" w:cs="Calibri"/>
          <w:color w:val="000000"/>
          <w:sz w:val="22"/>
          <w:szCs w:val="22"/>
        </w:rPr>
        <w:t>24 hour</w:t>
      </w:r>
      <w:proofErr w:type="gramEnd"/>
      <w:r w:rsidRPr="00C73623">
        <w:rPr>
          <w:rFonts w:ascii="Calibri" w:hAnsi="Calibri" w:eastAsia="Times New Roman" w:cs="Calibri"/>
          <w:color w:val="000000"/>
          <w:sz w:val="22"/>
          <w:szCs w:val="22"/>
        </w:rPr>
        <w:t xml:space="preserve"> hotline with access to a medical professional that can provide consultation about acuity of symptoms of withdrawal, assessment of need for higher level of care, and other supports for patient and family.</w:t>
      </w:r>
      <w:r w:rsidRPr="00C73623">
        <w:rPr>
          <w:rFonts w:ascii="Calibri" w:hAnsi="Calibri" w:eastAsia="Times New Roman" w:cs="Calibri"/>
          <w:color w:val="000000"/>
          <w:sz w:val="22"/>
          <w:szCs w:val="22"/>
        </w:rPr>
        <w:br/>
      </w:r>
    </w:p>
    <w:p w:rsidRPr="00C73623" w:rsidR="00C73623" w:rsidP="00FD2301" w:rsidRDefault="00C73623" w14:paraId="587DC9D9" w14:textId="4B4D0960">
      <w:pPr>
        <w:numPr>
          <w:ilvl w:val="0"/>
          <w:numId w:val="16"/>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Ancillary W</w:t>
      </w:r>
      <w:r w:rsidRPr="00C73623">
        <w:rPr>
          <w:rFonts w:ascii="Calibri" w:hAnsi="Calibri" w:eastAsia="Times New Roman" w:cs="Calibri"/>
          <w:color w:val="000000"/>
          <w:sz w:val="22"/>
          <w:szCs w:val="22"/>
        </w:rPr>
        <w:t>i</w:t>
      </w:r>
      <w:r w:rsidRPr="00C73623">
        <w:rPr>
          <w:rFonts w:ascii="Calibri" w:hAnsi="Calibri" w:eastAsia="Times New Roman" w:cs="Calibri"/>
          <w:b/>
          <w:bCs/>
          <w:color w:val="000000"/>
          <w:sz w:val="22"/>
          <w:szCs w:val="22"/>
        </w:rPr>
        <w:t>thdrawal Service</w:t>
      </w:r>
      <w:r w:rsidRPr="00C73623">
        <w:rPr>
          <w:rFonts w:ascii="Calibri" w:hAnsi="Calibri" w:eastAsia="Times New Roman" w:cs="Calibri"/>
          <w:color w:val="000000"/>
          <w:sz w:val="22"/>
          <w:szCs w:val="22"/>
        </w:rPr>
        <w:t xml:space="preserve">: Ancillary withdrawal services are the medical management of mild or moderate symptoms of withdrawal in an OASAS-certified setting. Medical staff monitor withdrawal symptoms. The protocol for services includes a physician director of the service, medication and counseling protocol for managing withdrawal and </w:t>
      </w:r>
      <w:proofErr w:type="gramStart"/>
      <w:r w:rsidRPr="00C73623">
        <w:rPr>
          <w:rFonts w:ascii="Calibri" w:hAnsi="Calibri" w:eastAsia="Times New Roman" w:cs="Calibri"/>
          <w:color w:val="000000"/>
          <w:sz w:val="22"/>
          <w:szCs w:val="22"/>
        </w:rPr>
        <w:t>24 hour</w:t>
      </w:r>
      <w:proofErr w:type="gramEnd"/>
      <w:r w:rsidRPr="00C73623">
        <w:rPr>
          <w:rFonts w:ascii="Calibri" w:hAnsi="Calibri" w:eastAsia="Times New Roman" w:cs="Calibri"/>
          <w:color w:val="000000"/>
          <w:sz w:val="22"/>
          <w:szCs w:val="22"/>
        </w:rPr>
        <w:t xml:space="preserve"> emergency plan. Staff includes a physician, physician extenders, registered nurse, and clinical staff. Treatment includes medication protocol to achieve safe withdrawal management, clinical interventions to provide engagement, management of urges and cravings, addresses cognitive and behavioral issues and recovery supports.</w:t>
      </w:r>
      <w:r w:rsidRPr="00C73623">
        <w:rPr>
          <w:rFonts w:ascii="Calibri" w:hAnsi="Calibri" w:eastAsia="Times New Roman" w:cs="Calibri"/>
          <w:color w:val="000000"/>
          <w:sz w:val="22"/>
          <w:szCs w:val="22"/>
        </w:rPr>
        <w:br/>
      </w:r>
    </w:p>
    <w:p w:rsidRPr="00C73623" w:rsidR="00C73623" w:rsidP="00FD2301" w:rsidRDefault="00C73623" w14:paraId="6CB57E1E" w14:textId="77777777">
      <w:pPr>
        <w:numPr>
          <w:ilvl w:val="0"/>
          <w:numId w:val="16"/>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Medically Monitored Withdrawal and Stabilization:</w:t>
      </w:r>
      <w:r w:rsidRPr="00C73623">
        <w:rPr>
          <w:rFonts w:ascii="Calibri" w:hAnsi="Calibri" w:eastAsia="Times New Roman" w:cs="Calibri"/>
          <w:color w:val="000000"/>
          <w:sz w:val="22"/>
          <w:szCs w:val="22"/>
        </w:rPr>
        <w:t xml:space="preserve"> This service can be provided in a free-standing community-based setting or as an additional service of a licensed chemical dependency inpatient or residential provider. This service treats clients who are intoxicated by alcohol and/or substances suffering from mild withdrawal complications or who are in danger of relapse. These services do not require physician direction or direct supervision by a physician and should provide a safe environment to complete withdrawal and secure referral to the next level of care. Medically monitored withdrawal services must provide: assessment; monitoring of symptoms and vital signs; individual and group counseling; level of care determination, and referral to other appropriate services.</w:t>
      </w:r>
    </w:p>
    <w:p w:rsidRPr="00C73623" w:rsidR="00C73623" w:rsidP="00CF39E7" w:rsidRDefault="00CF39E7" w14:paraId="09B44182" w14:textId="7CF03AE7">
      <w:pPr>
        <w:pStyle w:val="Heading1"/>
        <w:rPr>
          <w:rFonts w:ascii="Times New Roman" w:hAnsi="Times New Roman" w:eastAsia="Times New Roman" w:cs="Times New Roman"/>
          <w:sz w:val="24"/>
          <w:szCs w:val="24"/>
        </w:rPr>
      </w:pPr>
      <w:bookmarkStart w:name="_Toc1815290616" w:id="1042755155"/>
      <w:r w:rsidRPr="3E3AABE1" w:rsidR="00CF39E7">
        <w:rPr>
          <w:rFonts w:eastAsia="Times New Roman"/>
        </w:rPr>
        <w:t xml:space="preserve">Substance Use </w:t>
      </w:r>
      <w:r w:rsidRPr="3E3AABE1" w:rsidR="00C73623">
        <w:rPr>
          <w:rFonts w:eastAsia="Times New Roman"/>
        </w:rPr>
        <w:t>INPATIENT SERVICES</w:t>
      </w:r>
      <w:bookmarkEnd w:id="1042755155"/>
    </w:p>
    <w:p w:rsidRPr="00C73623" w:rsidR="00C73623" w:rsidP="00FD2301" w:rsidRDefault="00C73623" w14:paraId="6341CE66" w14:textId="77777777">
      <w:pPr>
        <w:numPr>
          <w:ilvl w:val="0"/>
          <w:numId w:val="17"/>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Inpatient Rehabilitation:</w:t>
      </w:r>
      <w:r w:rsidRPr="00C73623">
        <w:rPr>
          <w:rFonts w:ascii="Calibri" w:hAnsi="Calibri" w:eastAsia="Times New Roman" w:cs="Calibri"/>
          <w:color w:val="000000"/>
          <w:sz w:val="22"/>
          <w:szCs w:val="22"/>
        </w:rPr>
        <w:t xml:space="preserve"> OASAS-certified </w:t>
      </w:r>
      <w:proofErr w:type="gramStart"/>
      <w:r w:rsidRPr="00C73623">
        <w:rPr>
          <w:rFonts w:ascii="Calibri" w:hAnsi="Calibri" w:eastAsia="Times New Roman" w:cs="Calibri"/>
          <w:color w:val="000000"/>
          <w:sz w:val="22"/>
          <w:szCs w:val="22"/>
        </w:rPr>
        <w:t>24 hour</w:t>
      </w:r>
      <w:proofErr w:type="gramEnd"/>
      <w:r w:rsidRPr="00C73623">
        <w:rPr>
          <w:rFonts w:ascii="Calibri" w:hAnsi="Calibri" w:eastAsia="Times New Roman" w:cs="Calibri"/>
          <w:color w:val="000000"/>
          <w:sz w:val="22"/>
          <w:szCs w:val="22"/>
        </w:rPr>
        <w:t xml:space="preserve">, structured, short-term, intensive treatment services provided in a hospital or free-standing facility. Medical and individualized treatment services are provided to individuals with substance use disorders who are not in need of medical detoxification or acute care and are unable to participate in, or comply with, treatment outside of a 24-hour structured treatment setting. Individuals may have mental or physical complications or co-morbidities that require medical management or may have social, emotional or developmental barriers to participation in treatment outside of this setting. Treatment is provided under direction of a physician medical director and the staff includes nursing and clinical staff 24 hours, 7 days per week. Activities are structured daily to improve cognitive and behavioral patterns and improve functioning to allow for the development of skills to manage chronic patterns of substance use and develop skills to cope with emotions and stress without return to substance use. People who are appropriate for inpatient care have co-occurring medical or psychiatric conditions or are using substances in a way that puts them in harm. Many </w:t>
      </w:r>
      <w:proofErr w:type="gramStart"/>
      <w:r w:rsidRPr="00C73623">
        <w:rPr>
          <w:rFonts w:ascii="Calibri" w:hAnsi="Calibri" w:eastAsia="Times New Roman" w:cs="Calibri"/>
          <w:color w:val="000000"/>
          <w:sz w:val="22"/>
          <w:szCs w:val="22"/>
        </w:rPr>
        <w:t>experience</w:t>
      </w:r>
      <w:proofErr w:type="gramEnd"/>
      <w:r w:rsidRPr="00C73623">
        <w:rPr>
          <w:rFonts w:ascii="Calibri" w:hAnsi="Calibri" w:eastAsia="Times New Roman" w:cs="Calibri"/>
          <w:color w:val="000000"/>
          <w:sz w:val="22"/>
          <w:szCs w:val="22"/>
        </w:rPr>
        <w:t xml:space="preserve"> decreases in ability to reason and have impaired judgment that interferes with decision making, risk assessment, and goal setting and need a period of time for these consequences of substance use to diminish.</w:t>
      </w:r>
    </w:p>
    <w:p w:rsidRPr="00C73623" w:rsidR="00C73623" w:rsidP="00B925A2" w:rsidRDefault="00C73623" w14:paraId="6E980567" w14:textId="77777777">
      <w:pPr>
        <w:spacing w:before="0" w:after="0" w:line="240" w:lineRule="auto"/>
        <w:rPr>
          <w:rFonts w:ascii="Times New Roman" w:hAnsi="Times New Roman" w:eastAsia="Times New Roman" w:cs="Times New Roman"/>
          <w:sz w:val="24"/>
          <w:szCs w:val="24"/>
        </w:rPr>
      </w:pPr>
    </w:p>
    <w:p w:rsidRPr="00C73623" w:rsidR="00C73623" w:rsidP="00CF39E7" w:rsidRDefault="00CF39E7" w14:paraId="59144544" w14:textId="27109BE4">
      <w:pPr>
        <w:pStyle w:val="Heading1"/>
        <w:rPr>
          <w:rFonts w:ascii="Times New Roman" w:hAnsi="Times New Roman" w:eastAsia="Times New Roman" w:cs="Times New Roman"/>
          <w:sz w:val="24"/>
          <w:szCs w:val="24"/>
        </w:rPr>
      </w:pPr>
      <w:bookmarkStart w:name="_Toc168840049" w:id="218534014"/>
      <w:r w:rsidRPr="3E3AABE1" w:rsidR="00CF39E7">
        <w:rPr>
          <w:rFonts w:eastAsia="Times New Roman"/>
        </w:rPr>
        <w:t xml:space="preserve">Substance Use </w:t>
      </w:r>
      <w:r w:rsidRPr="3E3AABE1" w:rsidR="00C73623">
        <w:rPr>
          <w:rFonts w:eastAsia="Times New Roman"/>
        </w:rPr>
        <w:t>OUTPATIENT SERVICES</w:t>
      </w:r>
      <w:bookmarkEnd w:id="218534014"/>
    </w:p>
    <w:p w:rsidRPr="00C73623" w:rsidR="00C73623" w:rsidP="00FD2301" w:rsidRDefault="00C73623" w14:paraId="79B21D7D" w14:textId="3A832019">
      <w:pPr>
        <w:numPr>
          <w:ilvl w:val="0"/>
          <w:numId w:val="18"/>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Brief Intervention:</w:t>
      </w:r>
      <w:r w:rsidRPr="00C73623">
        <w:rPr>
          <w:rFonts w:ascii="Calibri" w:hAnsi="Calibri" w:eastAsia="Times New Roman" w:cs="Calibri"/>
          <w:color w:val="000000"/>
          <w:sz w:val="22"/>
          <w:szCs w:val="22"/>
        </w:rPr>
        <w:t xml:space="preserve"> Outpatient pre-admission service. This service is a one to three session brief intervention provided to people who do not meet the diagnostic criteria for admission to SUD services, but meet at least one </w:t>
      </w:r>
      <w:proofErr w:type="gramStart"/>
      <w:r w:rsidRPr="00C73623">
        <w:rPr>
          <w:rFonts w:ascii="Calibri" w:hAnsi="Calibri" w:eastAsia="Times New Roman" w:cs="Calibri"/>
          <w:color w:val="000000"/>
          <w:sz w:val="22"/>
          <w:szCs w:val="22"/>
        </w:rPr>
        <w:t>criteria</w:t>
      </w:r>
      <w:proofErr w:type="gramEnd"/>
      <w:r w:rsidRPr="00C73623">
        <w:rPr>
          <w:rFonts w:ascii="Calibri" w:hAnsi="Calibri" w:eastAsia="Times New Roman" w:cs="Calibri"/>
          <w:color w:val="000000"/>
          <w:sz w:val="22"/>
          <w:szCs w:val="22"/>
        </w:rPr>
        <w:t xml:space="preserve"> for an SUD based on DSM 5, or who have screened as high risk through an agency screening process. The intervention educates them about their substance use, alerts them to possible consequences, and motivates them to change their behavior. A brief intervention may follow a screening where some risky use has been identified, but the individual does not need or accept a referral to treatment.</w:t>
      </w:r>
      <w:r w:rsidRPr="00C73623">
        <w:rPr>
          <w:rFonts w:ascii="Calibri" w:hAnsi="Calibri" w:eastAsia="Times New Roman" w:cs="Calibri"/>
          <w:color w:val="000000"/>
          <w:sz w:val="22"/>
          <w:szCs w:val="22"/>
        </w:rPr>
        <w:br/>
      </w:r>
    </w:p>
    <w:p w:rsidRPr="00C73623" w:rsidR="00C73623" w:rsidP="00FD2301" w:rsidRDefault="00C73623" w14:paraId="412231CE" w14:textId="43F835B3">
      <w:pPr>
        <w:numPr>
          <w:ilvl w:val="0"/>
          <w:numId w:val="1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Outpatient Clinic:</w:t>
      </w:r>
      <w:r w:rsidRPr="00C73623">
        <w:rPr>
          <w:rFonts w:ascii="Calibri" w:hAnsi="Calibri" w:eastAsia="Times New Roman" w:cs="Calibri"/>
          <w:color w:val="000000"/>
          <w:sz w:val="22"/>
          <w:szCs w:val="22"/>
        </w:rPr>
        <w:t xml:space="preserve"> OASAS-certified outpatient services have multi-disciplinary teams which include medical staff and a physician who serves as medical director. These programs provide treatment services to individuals who suffer from substance use disorders and their family members and/or significant others. Outpatient services may be delivered at different levels of intensity responsive to the severity of the problems presented by the patient. The length of stay and the intensity (as measured by frequency and duration of visits) will vary during the course of treatment. In general, persons are engaged in more frequent outpatient treatment visits earlier in the treatment process; visits generally become less frequent as treatment progresses. Treatment includes the following procedures: group and individual counseling; education about, orientation to, and opportunity for participation in relevant and available self-help groups; alcohol and substance abuse disorder awareness and relapse prevention; HIV and other communicable disease education, risk assessment, supportive counseling and referral; and family treatment. Procedures are provided according to an individualized assessment and treatment plan.</w:t>
      </w:r>
      <w:r w:rsidRPr="00C73623">
        <w:rPr>
          <w:rFonts w:ascii="Calibri" w:hAnsi="Calibri" w:eastAsia="Times New Roman" w:cs="Calibri"/>
          <w:color w:val="000000"/>
          <w:sz w:val="22"/>
          <w:szCs w:val="22"/>
        </w:rPr>
        <w:br/>
      </w:r>
    </w:p>
    <w:p w:rsidR="00C73623" w:rsidP="00FD2301" w:rsidRDefault="00C73623" w14:paraId="57DD8D2B" w14:textId="2430E5B4">
      <w:pPr>
        <w:numPr>
          <w:ilvl w:val="0"/>
          <w:numId w:val="1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Outpatient Rehabilitation:</w:t>
      </w:r>
      <w:r w:rsidRPr="00C73623">
        <w:rPr>
          <w:rFonts w:ascii="Calibri" w:hAnsi="Calibri" w:eastAsia="Times New Roman" w:cs="Calibri"/>
          <w:color w:val="000000"/>
          <w:sz w:val="22"/>
          <w:szCs w:val="22"/>
        </w:rPr>
        <w:t xml:space="preserve"> OASAS-certified services designed to assist individuals with chronic medical and psychiatric conditions. These programs provide: social and health care services; skill development in accessing community services; activity therapies; information and education about nutritional requirements; and vocational and educational evaluation. Individuals initially receive services three to five days a week for at least four hours per day. There is a richer staff to client ratio for these services compared to other outpatient levels and these services are required to have a half-time staff person qualified in providing recreation and/or occupational services and a half-time nurse practitioner, physician's assistant, or registered nurse. Like medically supervised outpatient, outpatient rehabilitation services require a physician medical director and medical staff are part of the multi-disciplinary team. The clinical team includes credentialed alcohol and substance abuse counselors and other qualified health professionals. A treatment plan is required to address functional needs of the individual including cognitive, behavioral, employment, and interpersonal.</w:t>
      </w:r>
    </w:p>
    <w:p w:rsidRPr="00C73623" w:rsidR="00CF39E7" w:rsidP="00CF39E7" w:rsidRDefault="00CF39E7" w14:paraId="02E8DD6C" w14:textId="77777777">
      <w:pPr>
        <w:spacing w:before="0" w:after="0" w:line="240" w:lineRule="auto"/>
        <w:ind w:left="720"/>
        <w:textAlignment w:val="baseline"/>
        <w:rPr>
          <w:rFonts w:ascii="Calibri" w:hAnsi="Calibri" w:eastAsia="Times New Roman" w:cs="Calibri"/>
          <w:color w:val="000000"/>
          <w:sz w:val="22"/>
          <w:szCs w:val="22"/>
        </w:rPr>
      </w:pPr>
    </w:p>
    <w:p w:rsidRPr="00C73623" w:rsidR="00C73623" w:rsidP="00FD2301" w:rsidRDefault="00C73623" w14:paraId="697D8296" w14:textId="67E7D58B">
      <w:pPr>
        <w:numPr>
          <w:ilvl w:val="0"/>
          <w:numId w:val="1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Problem Gambling Outpatient</w:t>
      </w:r>
      <w:r w:rsidRPr="00C73623">
        <w:rPr>
          <w:rFonts w:ascii="Calibri" w:hAnsi="Calibri" w:eastAsia="Times New Roman" w:cs="Calibri"/>
          <w:color w:val="000000"/>
          <w:sz w:val="22"/>
          <w:szCs w:val="22"/>
        </w:rPr>
        <w:t xml:space="preserve"> - Services that assist individuals who are affected by problem and pathological gambling including family members and/or significant others. These services may be provided in free-standing settings or may be co-located in chemical dependency clinics or other mental health settings. In general, persons are engaged in outpatient treatment up to a year and visits are more frequent earlier in the treatment process becoming less frequent as treatment progresses. Each problem gambling outpatient service provides the following: group and individual counseling, education about, orientation to and opportunity to participate in problem gambling awareness and relapse prevention, self-help groups and family treatment. In addition, financial counseling is provided either directly or through outside referral. Procedures are provided according to an individualized assessment and treatment plan</w:t>
      </w:r>
      <w:r w:rsidRPr="00C73623">
        <w:rPr>
          <w:rFonts w:ascii="Calibri" w:hAnsi="Calibri" w:eastAsia="Times New Roman" w:cs="Calibri"/>
          <w:b/>
          <w:bCs/>
          <w:color w:val="000000"/>
          <w:sz w:val="22"/>
          <w:szCs w:val="22"/>
        </w:rPr>
        <w:t>.</w:t>
      </w:r>
      <w:r w:rsidRPr="00C73623">
        <w:rPr>
          <w:rFonts w:ascii="Calibri" w:hAnsi="Calibri" w:eastAsia="Times New Roman" w:cs="Calibri"/>
          <w:color w:val="000000"/>
          <w:sz w:val="22"/>
          <w:szCs w:val="22"/>
        </w:rPr>
        <w:br/>
      </w:r>
    </w:p>
    <w:p w:rsidRPr="00C73623" w:rsidR="00C73623" w:rsidP="00FD2301" w:rsidRDefault="00C73623" w14:paraId="0F0797C7" w14:textId="77777777">
      <w:pPr>
        <w:numPr>
          <w:ilvl w:val="0"/>
          <w:numId w:val="18"/>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Intensive Outpatient Service:</w:t>
      </w:r>
      <w:r w:rsidRPr="00C73623">
        <w:rPr>
          <w:rFonts w:ascii="Calibri" w:hAnsi="Calibri" w:eastAsia="Times New Roman" w:cs="Calibri"/>
          <w:color w:val="000000"/>
          <w:sz w:val="22"/>
          <w:szCs w:val="22"/>
        </w:rPr>
        <w:t xml:space="preserve"> An OASAS-certified treatment service provided by a team of clinical staff for individuals who require a time-limited, multi-faceted array of services, structure, and support to achieve and sustain recovery. Intensive outpatient treatment programs schedule a minimum of 9 service hours per week delivered during the day, evening or weekends. This service is provided in a certified outpatient clinic under the direction of a physician medical director. A team of clinical and medical staff must provide this service including credentialed alcohol and substance abuse counselors and other qualified health professionals. The treatment program consists of, but is not limited to: individual, group and family counseling; relapse prevention and cognitive and behavioral interventions; motivational enhancement; and the development of coping skills to effectively deal with emotions and environmental stressors.</w:t>
      </w:r>
    </w:p>
    <w:p w:rsidRPr="00C73623" w:rsidR="00C73623" w:rsidP="00CF39E7" w:rsidRDefault="00C73623" w14:paraId="31565442" w14:textId="77777777">
      <w:pPr>
        <w:pStyle w:val="Heading1"/>
        <w:rPr>
          <w:rFonts w:ascii="Times New Roman" w:hAnsi="Times New Roman" w:eastAsia="Times New Roman" w:cs="Times New Roman"/>
          <w:sz w:val="24"/>
          <w:szCs w:val="24"/>
        </w:rPr>
      </w:pPr>
      <w:r w:rsidRPr="3E3AABE1" w:rsidR="00C73623">
        <w:rPr>
          <w:rFonts w:eastAsia="Times New Roman"/>
        </w:rPr>
        <w:t> </w:t>
      </w:r>
      <w:bookmarkStart w:name="_Toc1404503966" w:id="1787248711"/>
      <w:r w:rsidRPr="3E3AABE1" w:rsidR="00C73623">
        <w:rPr>
          <w:rFonts w:eastAsia="Times New Roman"/>
        </w:rPr>
        <w:t>OPIOID TREATMENT SERVICES</w:t>
      </w:r>
      <w:bookmarkEnd w:id="1787248711"/>
    </w:p>
    <w:p w:rsidRPr="00C73623" w:rsidR="00C73623" w:rsidP="00FD2301" w:rsidRDefault="00C73623" w14:paraId="57EB2CD6" w14:textId="77777777">
      <w:pPr>
        <w:numPr>
          <w:ilvl w:val="0"/>
          <w:numId w:val="19"/>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Opioid Treatment Program (OTP):</w:t>
      </w:r>
      <w:r w:rsidRPr="00C73623">
        <w:rPr>
          <w:rFonts w:ascii="Calibri" w:hAnsi="Calibri" w:eastAsia="Times New Roman" w:cs="Calibri"/>
          <w:color w:val="000000"/>
          <w:sz w:val="22"/>
          <w:szCs w:val="22"/>
        </w:rPr>
        <w:t xml:space="preserve"> OASAS-certified sites where methadone or other approved medications (such as buprenorphine) are administered to treat opioid dependency. OTPs offer medical and support services including counseling and educational and vocational rehabilitation. OTPs also include the Narcotic Treatment Program (NTP). A physician serves as medical director and physician and nursing staff assess each individual and approve the plan of care. Clinical staff provide individual, family and group counseling. Patients are prescribed and delivered medication assisted treatment which is expected to be long term medication management of a chronic disorder. Many patients are provided treatment over a lifetime similar to chronic management of diabetes or a heart condition.</w:t>
      </w:r>
    </w:p>
    <w:p w:rsidRPr="00C73623" w:rsidR="00C73623" w:rsidP="00CF39E7" w:rsidRDefault="00C73623" w14:paraId="7423E4CE" w14:textId="433949ED">
      <w:pPr>
        <w:pStyle w:val="Heading1"/>
        <w:rPr>
          <w:rFonts w:ascii="Times New Roman" w:hAnsi="Times New Roman" w:eastAsia="Times New Roman" w:cs="Times New Roman"/>
          <w:sz w:val="24"/>
          <w:szCs w:val="24"/>
        </w:rPr>
      </w:pPr>
      <w:r w:rsidRPr="3E3AABE1" w:rsidR="00C73623">
        <w:rPr>
          <w:rFonts w:eastAsia="Times New Roman"/>
        </w:rPr>
        <w:t> </w:t>
      </w:r>
      <w:bookmarkStart w:name="_Toc1459396223" w:id="1858646555"/>
      <w:r w:rsidRPr="3E3AABE1" w:rsidR="00CF39E7">
        <w:rPr>
          <w:rFonts w:eastAsia="Times New Roman"/>
        </w:rPr>
        <w:t xml:space="preserve">Substance Use </w:t>
      </w:r>
      <w:r w:rsidRPr="3E3AABE1" w:rsidR="00C73623">
        <w:rPr>
          <w:rFonts w:eastAsia="Times New Roman"/>
        </w:rPr>
        <w:t>RESIDENTIAL SERVICES</w:t>
      </w:r>
      <w:bookmarkEnd w:id="1858646555"/>
    </w:p>
    <w:p w:rsidRPr="00C73623" w:rsidR="00C73623" w:rsidP="00FD2301" w:rsidRDefault="00C73623" w14:paraId="200DB597" w14:textId="7ACEBAF9">
      <w:pPr>
        <w:numPr>
          <w:ilvl w:val="0"/>
          <w:numId w:val="20"/>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Intensive Residential Services:</w:t>
      </w:r>
      <w:r w:rsidRPr="00C73623">
        <w:rPr>
          <w:rFonts w:ascii="Calibri" w:hAnsi="Calibri" w:eastAsia="Times New Roman" w:cs="Calibri"/>
          <w:color w:val="000000"/>
          <w:sz w:val="22"/>
          <w:szCs w:val="22"/>
        </w:rPr>
        <w:t xml:space="preserve"> In addition to the procedures required of all chemical dependence residential services, intensive residential rehabilitative services provide the following additional procedures, either directly or by referral: vocational procedures such as vocational assessment, job skills training and employment readiness training; parenting, personal, social and community living skills training including personal hygiene and leisure activities. These services provide a minimum of 40 hours/week of procedures within a therapeutic milieu. Individuals appropriate for this service category include persons unable to comply with treatment outside a </w:t>
      </w:r>
      <w:proofErr w:type="gramStart"/>
      <w:r w:rsidRPr="00C73623">
        <w:rPr>
          <w:rFonts w:ascii="Calibri" w:hAnsi="Calibri" w:eastAsia="Times New Roman" w:cs="Calibri"/>
          <w:color w:val="000000"/>
          <w:sz w:val="22"/>
          <w:szCs w:val="22"/>
        </w:rPr>
        <w:t>24 hour</w:t>
      </w:r>
      <w:proofErr w:type="gramEnd"/>
      <w:r w:rsidRPr="00C73623">
        <w:rPr>
          <w:rFonts w:ascii="Calibri" w:hAnsi="Calibri" w:eastAsia="Times New Roman" w:cs="Calibri"/>
          <w:color w:val="000000"/>
          <w:sz w:val="22"/>
          <w:szCs w:val="22"/>
        </w:rPr>
        <w:t xml:space="preserve"> setting as evidenced by recent unsuccessful attempts at abstinence or prior treatment episodes including unsuccessful outpatient treatment with substantial deficits in functional skills or in need of ongoing management of medical and/or psychiatric problems. For residential rehabilitation services that serve children, at least one direct care staff with training and experience in child care shall be identified.</w:t>
      </w:r>
      <w:r w:rsidRPr="00C73623">
        <w:rPr>
          <w:rFonts w:ascii="Calibri" w:hAnsi="Calibri" w:eastAsia="Times New Roman" w:cs="Calibri"/>
          <w:color w:val="000000"/>
          <w:sz w:val="22"/>
          <w:szCs w:val="22"/>
        </w:rPr>
        <w:br/>
      </w:r>
    </w:p>
    <w:p w:rsidRPr="00C73623" w:rsidR="00C73623" w:rsidP="00FD2301" w:rsidRDefault="00C73623" w14:paraId="48FC13FB" w14:textId="2BDA8FE3">
      <w:pPr>
        <w:numPr>
          <w:ilvl w:val="0"/>
          <w:numId w:val="20"/>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Community Residential Services:</w:t>
      </w:r>
      <w:r w:rsidRPr="00C73623">
        <w:rPr>
          <w:rFonts w:ascii="Calibri" w:hAnsi="Calibri" w:eastAsia="Times New Roman" w:cs="Calibri"/>
          <w:color w:val="000000"/>
          <w:sz w:val="22"/>
          <w:szCs w:val="22"/>
        </w:rPr>
        <w:t xml:space="preserve"> These services provide a structured therapeutic milieu while residents are concurrently enrolled in an outpatient chemical dependence service which provides addiction counseling. Community residential services provide the following procedures either directly or by referral: vocational procedures such as vocational assessment, job skills training and employment readiness training; parenting, personal, social and community living skills training including personal hygiene and leisure activities. Individuals appropriate for this level of care include persons who are homeless or whose living environment is not conducive to recovery and maintaining abstinence.</w:t>
      </w:r>
      <w:r w:rsidRPr="00C73623">
        <w:rPr>
          <w:rFonts w:ascii="Calibri" w:hAnsi="Calibri" w:eastAsia="Times New Roman" w:cs="Calibri"/>
          <w:color w:val="000000"/>
          <w:sz w:val="22"/>
          <w:szCs w:val="22"/>
        </w:rPr>
        <w:br/>
      </w:r>
    </w:p>
    <w:p w:rsidRPr="00C73623" w:rsidR="00C73623" w:rsidP="00FD2301" w:rsidRDefault="00C73623" w14:paraId="099771E2" w14:textId="7672C41D">
      <w:pPr>
        <w:numPr>
          <w:ilvl w:val="0"/>
          <w:numId w:val="21"/>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color w:val="000000"/>
          <w:sz w:val="22"/>
          <w:szCs w:val="22"/>
        </w:rPr>
        <w:t>S</w:t>
      </w:r>
      <w:r w:rsidRPr="00C73623">
        <w:rPr>
          <w:rFonts w:ascii="Calibri" w:hAnsi="Calibri" w:eastAsia="Times New Roman" w:cs="Calibri"/>
          <w:b/>
          <w:bCs/>
          <w:color w:val="000000"/>
          <w:sz w:val="22"/>
          <w:szCs w:val="22"/>
        </w:rPr>
        <w:t>upportive Living:</w:t>
      </w:r>
      <w:r w:rsidRPr="00C73623">
        <w:rPr>
          <w:rFonts w:ascii="Calibri" w:hAnsi="Calibri" w:eastAsia="Times New Roman" w:cs="Calibri"/>
          <w:color w:val="000000"/>
          <w:sz w:val="22"/>
          <w:szCs w:val="22"/>
        </w:rPr>
        <w:t xml:space="preserve"> OASAS-certified programs that are designed to promote independent living in a supervised setting for individuals who have completed another course of treatment, are making the transition to independent living, and whose need for services does not require staffing on site on a 24-hour a day basis. These services provide a minimum level of professional support, which includes a weekly visit to the site and a weekly contact of the resident by a clinical staff member. These treatment services are for individuals who either require a long-term supportive environment following care in another type of residential service for an undetermined length of stay, or who are in need of a transitional living environment prior to establishing independent community living.</w:t>
      </w:r>
      <w:r w:rsidRPr="00C73623">
        <w:rPr>
          <w:rFonts w:ascii="Calibri" w:hAnsi="Calibri" w:eastAsia="Times New Roman" w:cs="Calibri"/>
          <w:color w:val="000000"/>
          <w:sz w:val="22"/>
          <w:szCs w:val="22"/>
        </w:rPr>
        <w:br/>
      </w:r>
    </w:p>
    <w:p w:rsidRPr="00C73623" w:rsidR="00C73623" w:rsidP="00FD2301" w:rsidRDefault="00C73623" w14:paraId="11F89B95" w14:textId="7BC2ACF9">
      <w:pPr>
        <w:numPr>
          <w:ilvl w:val="0"/>
          <w:numId w:val="21"/>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Stabilization Services in a Residential Setting:</w:t>
      </w:r>
      <w:r w:rsidRPr="00C73623">
        <w:rPr>
          <w:rFonts w:ascii="Calibri" w:hAnsi="Calibri" w:eastAsia="Times New Roman" w:cs="Calibri"/>
          <w:color w:val="000000"/>
          <w:sz w:val="22"/>
          <w:szCs w:val="22"/>
        </w:rPr>
        <w:t xml:space="preserve"> OASAS-certified providers of residential programs that provide medical and clinical services including: medical evaluation; ongoing medication management and limited medical intervention; ancillary withdrawal and medication assisted substance use treatment; psychiatric evaluation and ongoing management; and group, individual and family counseling focused on stabilizing the individual and increasing coping skills until the individual is able to manage feelings, urges and craving, co-occurring psychiatric symptoms and medical conditions within the safety of the residence. This service has a physician who serves as medical director, psychiatrist, nurse practitioner and/or physician assistants to provide and oversee medical and psychiatric treatment. Medical staff are available in the residence daily, but 24-hour medical/nursing services are not. There is medical staff available on call 24/7 and there are admitting hours 7 days per week.</w:t>
      </w:r>
      <w:r w:rsidRPr="00C73623">
        <w:rPr>
          <w:rFonts w:ascii="Calibri" w:hAnsi="Calibri" w:eastAsia="Times New Roman" w:cs="Calibri"/>
          <w:color w:val="000000"/>
          <w:sz w:val="22"/>
          <w:szCs w:val="22"/>
        </w:rPr>
        <w:br/>
      </w:r>
    </w:p>
    <w:p w:rsidRPr="00C73623" w:rsidR="00C73623" w:rsidP="00FD2301" w:rsidRDefault="00C73623" w14:paraId="09756A9D" w14:textId="403992D4">
      <w:pPr>
        <w:numPr>
          <w:ilvl w:val="0"/>
          <w:numId w:val="21"/>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Rehabilitative Services in a Residential Setting:</w:t>
      </w:r>
      <w:r w:rsidRPr="00C73623">
        <w:rPr>
          <w:rFonts w:ascii="Calibri" w:hAnsi="Calibri" w:eastAsia="Times New Roman" w:cs="Calibri"/>
          <w:color w:val="000000"/>
          <w:sz w:val="22"/>
          <w:szCs w:val="22"/>
        </w:rPr>
        <w:t xml:space="preserve"> Certified OASAS providers of residential programs which provide rehabilitative services for individuals who are stable enough to manage emotional states, urges and cravings, co-occurring psychiatric symptoms and medical conditions within the safety of a residential setting. This service requires a physician who will serve as medical director, nurse practitioner, psychiatrist and nursing staff on site daily and clinical staff provide monitoring for medical and psychiatric symptoms that are stable. Services include medical monitoring of chronic conditions including routine medication management and individual, group and family counseling focused on rehabilitation. The service requires a treatment plan to address functional needs including personal and interpersonal functioning. The treatment program teaches individuals to manage self and interactions with others with increasing independence.</w:t>
      </w:r>
      <w:r w:rsidRPr="00C73623">
        <w:rPr>
          <w:rFonts w:ascii="Calibri" w:hAnsi="Calibri" w:eastAsia="Times New Roman" w:cs="Calibri"/>
          <w:color w:val="000000"/>
          <w:sz w:val="22"/>
          <w:szCs w:val="22"/>
        </w:rPr>
        <w:br/>
      </w:r>
    </w:p>
    <w:p w:rsidRPr="00C73623" w:rsidR="00C73623" w:rsidP="00FD2301" w:rsidRDefault="00C73623" w14:paraId="7887C773" w14:textId="53BACC39">
      <w:pPr>
        <w:numPr>
          <w:ilvl w:val="0"/>
          <w:numId w:val="21"/>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Reintegration Services in a Residential Setting:</w:t>
      </w:r>
      <w:r w:rsidRPr="00C73623">
        <w:rPr>
          <w:rFonts w:ascii="Calibri" w:hAnsi="Calibri" w:eastAsia="Times New Roman" w:cs="Calibri"/>
          <w:color w:val="000000"/>
          <w:sz w:val="22"/>
          <w:szCs w:val="22"/>
        </w:rPr>
        <w:t xml:space="preserve"> Certified OASAS providers of residential programs that provide reintegration services to transition from structured treatment environments to more independent living. This setting does not require a physician to serve as medical director and staff coordinate treatment services but do not provide direct clinical care. Most services are provided in the community and include clinical and social services. Individuals are provided a safe living environment with a high degree of behavioral accountability. Services include medical and clinical oversight of chronic but stable medical and psychiatric symptoms and conditions in a community treatment program including an outpatient </w:t>
      </w:r>
      <w:proofErr w:type="gramStart"/>
      <w:r w:rsidRPr="00C73623">
        <w:rPr>
          <w:rFonts w:ascii="Calibri" w:hAnsi="Calibri" w:eastAsia="Times New Roman" w:cs="Calibri"/>
          <w:color w:val="000000"/>
          <w:sz w:val="22"/>
          <w:szCs w:val="22"/>
        </w:rPr>
        <w:t>Substance Use Disorder</w:t>
      </w:r>
      <w:proofErr w:type="gramEnd"/>
      <w:r w:rsidRPr="00C73623">
        <w:rPr>
          <w:rFonts w:ascii="Calibri" w:hAnsi="Calibri" w:eastAsia="Times New Roman" w:cs="Calibri"/>
          <w:color w:val="000000"/>
          <w:sz w:val="22"/>
          <w:szCs w:val="22"/>
        </w:rPr>
        <w:t xml:space="preserve"> treatment program. Services also include: community meetings; activities of daily living (ADL) support; case management; and vocational support and clinical services to support transition to independent living. Reintegration services may be provided in a congregate or scatter-site setting.</w:t>
      </w:r>
      <w:r w:rsidRPr="00C73623">
        <w:rPr>
          <w:rFonts w:ascii="Calibri" w:hAnsi="Calibri" w:eastAsia="Times New Roman" w:cs="Calibri"/>
          <w:color w:val="000000"/>
          <w:sz w:val="22"/>
          <w:szCs w:val="22"/>
        </w:rPr>
        <w:br/>
      </w:r>
    </w:p>
    <w:p w:rsidRPr="00C73623" w:rsidR="00C73623" w:rsidP="00FD2301" w:rsidRDefault="00C73623" w14:paraId="0BFB6C62" w14:textId="77777777">
      <w:pPr>
        <w:numPr>
          <w:ilvl w:val="0"/>
          <w:numId w:val="21"/>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Residential Rehabilitation Services for Youth (RRSY):</w:t>
      </w:r>
      <w:r w:rsidRPr="00C73623">
        <w:rPr>
          <w:rFonts w:ascii="Calibri" w:hAnsi="Calibri" w:eastAsia="Times New Roman" w:cs="Calibri"/>
          <w:color w:val="000000"/>
          <w:sz w:val="22"/>
          <w:szCs w:val="22"/>
        </w:rPr>
        <w:t>  In July 2007, all short-term and long-term RCDY programs began converting to a new residential service that includes the following enhanced staffing pattern: Medical Director, on-site medical staff, provision for psychological and psychiatric services and a community support specialist to help with case management and discharge planning. The staff to patient ratio is 1:8 and all programs are required to have a family therapist and/or a social worker with family therapy experience.</w:t>
      </w:r>
    </w:p>
    <w:p w:rsidRPr="00C73623" w:rsidR="00C73623" w:rsidP="00CF39E7" w:rsidRDefault="00C73623" w14:paraId="4779AAC4" w14:textId="07D5E99C">
      <w:pPr>
        <w:pStyle w:val="Heading1"/>
        <w:rPr>
          <w:rFonts w:ascii="Times New Roman" w:hAnsi="Times New Roman" w:eastAsia="Times New Roman" w:cs="Times New Roman"/>
          <w:sz w:val="24"/>
          <w:szCs w:val="24"/>
        </w:rPr>
      </w:pPr>
      <w:r w:rsidRPr="3E3AABE1" w:rsidR="00C73623">
        <w:rPr>
          <w:rFonts w:eastAsia="Times New Roman"/>
        </w:rPr>
        <w:t> </w:t>
      </w:r>
      <w:bookmarkStart w:name="_Toc1485762937" w:id="1656462482"/>
      <w:r w:rsidRPr="3E3AABE1" w:rsidR="00CF39E7">
        <w:rPr>
          <w:rFonts w:eastAsia="Times New Roman"/>
        </w:rPr>
        <w:t xml:space="preserve">Substance Use </w:t>
      </w:r>
      <w:r w:rsidRPr="3E3AABE1" w:rsidR="00C73623">
        <w:rPr>
          <w:rFonts w:eastAsia="Times New Roman"/>
        </w:rPr>
        <w:t>RECOVERY SUPPORT AND HOUSING SERVICES</w:t>
      </w:r>
      <w:bookmarkEnd w:id="1656462482"/>
    </w:p>
    <w:p w:rsidRPr="00C73623" w:rsidR="00C73623" w:rsidP="00FD2301" w:rsidRDefault="00C73623" w14:paraId="2198FFC4" w14:textId="7C861C86">
      <w:pPr>
        <w:numPr>
          <w:ilvl w:val="0"/>
          <w:numId w:val="22"/>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b/>
          <w:bCs/>
          <w:color w:val="000000"/>
          <w:sz w:val="22"/>
          <w:szCs w:val="22"/>
        </w:rPr>
        <w:t>Recovery Support:</w:t>
      </w:r>
      <w:r w:rsidRPr="00C73623">
        <w:rPr>
          <w:rFonts w:ascii="Calibri" w:hAnsi="Calibri" w:eastAsia="Times New Roman" w:cs="Calibri"/>
          <w:color w:val="000000"/>
          <w:sz w:val="22"/>
          <w:szCs w:val="22"/>
        </w:rPr>
        <w:t xml:space="preserve"> Services available through community service providers including: recovery centers, recovery coaching, case management and mutual help groups. These supports include Home and Community Based (HCBS) services. Individuals are eligible for (HCBS) services if they meet the functional criteria and are enrolled in a Health and Recovery Plan (HARP). Individuals can also access: peer services through outpatient clinics and opioid treatment programs (OTP); a Recovery Center as a recovering member of the community; and housing supports through the case management associated with supportive housing. Recovery supports may enable a person who lacks social, emotional and community resources in the natural environment to maintain </w:t>
      </w:r>
      <w:proofErr w:type="gramStart"/>
      <w:r w:rsidRPr="00C73623">
        <w:rPr>
          <w:rFonts w:ascii="Calibri" w:hAnsi="Calibri" w:eastAsia="Times New Roman" w:cs="Calibri"/>
          <w:color w:val="000000"/>
          <w:sz w:val="22"/>
          <w:szCs w:val="22"/>
        </w:rPr>
        <w:t>community based</w:t>
      </w:r>
      <w:proofErr w:type="gramEnd"/>
      <w:r w:rsidRPr="00C73623">
        <w:rPr>
          <w:rFonts w:ascii="Calibri" w:hAnsi="Calibri" w:eastAsia="Times New Roman" w:cs="Calibri"/>
          <w:color w:val="000000"/>
          <w:sz w:val="22"/>
          <w:szCs w:val="22"/>
        </w:rPr>
        <w:t xml:space="preserve"> living if the additional supports help stabilize them and provide enough support to enable them to manage early recovery in an ambulatory setting.</w:t>
      </w:r>
      <w:r w:rsidRPr="00C73623">
        <w:rPr>
          <w:rFonts w:ascii="Calibri" w:hAnsi="Calibri" w:eastAsia="Times New Roman" w:cs="Calibri"/>
          <w:color w:val="000000"/>
          <w:sz w:val="22"/>
          <w:szCs w:val="22"/>
        </w:rPr>
        <w:br/>
      </w:r>
    </w:p>
    <w:p w:rsidRPr="00C73623" w:rsidR="00C73623" w:rsidP="00FD2301" w:rsidRDefault="00C73623" w14:paraId="0598BE86" w14:textId="77777777">
      <w:pPr>
        <w:numPr>
          <w:ilvl w:val="0"/>
          <w:numId w:val="23"/>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color w:val="000000"/>
          <w:sz w:val="22"/>
          <w:szCs w:val="22"/>
        </w:rPr>
        <w:t>P</w:t>
      </w:r>
      <w:r w:rsidRPr="00C73623">
        <w:rPr>
          <w:rFonts w:ascii="Calibri" w:hAnsi="Calibri" w:eastAsia="Times New Roman" w:cs="Calibri"/>
          <w:b/>
          <w:bCs/>
          <w:color w:val="000000"/>
          <w:sz w:val="22"/>
          <w:szCs w:val="22"/>
        </w:rPr>
        <w:t>ermanent Supportive Housing:</w:t>
      </w:r>
      <w:r w:rsidRPr="00C73623">
        <w:rPr>
          <w:rFonts w:ascii="Calibri" w:hAnsi="Calibri" w:eastAsia="Times New Roman" w:cs="Calibri"/>
          <w:color w:val="000000"/>
          <w:sz w:val="22"/>
          <w:szCs w:val="22"/>
        </w:rPr>
        <w:t>  Permanent Supportive Housing includes all housing with an expected length of stay beyond 24 months. Permanent housing programs include rental subsidies and provide access to supportive services which assist individuals and families to achieve greater independence and self-sufficiency. Permanent Supportive Housing can also lead to "turn-key", whereby the lease may be turned over to a tenant who has reached a level of income that is sufficient to assume full rental responsibility. OASAS provides opportunities for safe and affordable permanent supportive housing to homeless adults and families through rental subsidies and case managed supportive services.</w:t>
      </w:r>
    </w:p>
    <w:p w:rsidRPr="00C73623" w:rsidR="00C73623" w:rsidP="00CF39E7" w:rsidRDefault="00C73623" w14:paraId="4FD1D69F" w14:textId="77777777">
      <w:pPr>
        <w:pStyle w:val="Heading1"/>
        <w:rPr>
          <w:rFonts w:ascii="Times New Roman" w:hAnsi="Times New Roman" w:eastAsia="Times New Roman" w:cs="Times New Roman"/>
          <w:sz w:val="24"/>
          <w:szCs w:val="24"/>
        </w:rPr>
      </w:pPr>
      <w:bookmarkStart w:name="_Toc1861307027" w:id="1969465325"/>
      <w:r w:rsidRPr="3E3AABE1" w:rsidR="00C73623">
        <w:rPr>
          <w:rFonts w:eastAsia="Times New Roman"/>
        </w:rPr>
        <w:t>Other Specific Programs and Initiatives</w:t>
      </w:r>
      <w:bookmarkEnd w:id="1969465325"/>
    </w:p>
    <w:p w:rsidRPr="00C73623" w:rsidR="00C73623" w:rsidP="00B925A2" w:rsidRDefault="00C73623" w14:paraId="40237797" w14:textId="77777777">
      <w:pPr>
        <w:spacing w:before="240" w:after="240" w:line="240" w:lineRule="auto"/>
        <w:rPr>
          <w:rFonts w:ascii="Times New Roman" w:hAnsi="Times New Roman" w:eastAsia="Times New Roman" w:cs="Times New Roman"/>
          <w:sz w:val="24"/>
          <w:szCs w:val="24"/>
        </w:rPr>
      </w:pPr>
      <w:proofErr w:type="spellStart"/>
      <w:r w:rsidRPr="00C73623">
        <w:rPr>
          <w:rFonts w:ascii="Calibri" w:hAnsi="Calibri" w:eastAsia="Times New Roman" w:cs="Calibri"/>
          <w:b/>
          <w:bCs/>
          <w:color w:val="000000"/>
          <w:sz w:val="22"/>
          <w:szCs w:val="22"/>
        </w:rPr>
        <w:t>OnTrackNY</w:t>
      </w:r>
      <w:proofErr w:type="spellEnd"/>
      <w:r w:rsidRPr="00C73623">
        <w:rPr>
          <w:rFonts w:ascii="Calibri" w:hAnsi="Calibri" w:eastAsia="Times New Roman" w:cs="Calibri"/>
          <w:b/>
          <w:bCs/>
          <w:color w:val="000000"/>
          <w:sz w:val="22"/>
          <w:szCs w:val="22"/>
        </w:rPr>
        <w:t>:</w:t>
      </w:r>
      <w:r w:rsidRPr="00C73623">
        <w:rPr>
          <w:rFonts w:ascii="Calibri" w:hAnsi="Calibri" w:eastAsia="Times New Roman" w:cs="Calibri"/>
          <w:color w:val="000000"/>
          <w:sz w:val="22"/>
          <w:szCs w:val="22"/>
        </w:rPr>
        <w:t xml:space="preserve">  Provides recovery oriented, coordinated specialty care by a multidisciplinary treatment team for individuals ages 16-30 who are within two years of developing psychotic symptoms. Services include individual therapy, group therapy, medication management, supported education and employment, integrated substance abuse treatment, family support, trauma informed services, and health and wellness. Services can be provided on site or in the community for up to two years. Several sites provide </w:t>
      </w:r>
      <w:proofErr w:type="spellStart"/>
      <w:r w:rsidRPr="00C73623">
        <w:rPr>
          <w:rFonts w:ascii="Calibri" w:hAnsi="Calibri" w:eastAsia="Times New Roman" w:cs="Calibri"/>
          <w:color w:val="000000"/>
          <w:sz w:val="22"/>
          <w:szCs w:val="22"/>
        </w:rPr>
        <w:t>OnTrackNY</w:t>
      </w:r>
      <w:proofErr w:type="spellEnd"/>
      <w:r w:rsidRPr="00C73623">
        <w:rPr>
          <w:rFonts w:ascii="Calibri" w:hAnsi="Calibri" w:eastAsia="Times New Roman" w:cs="Calibri"/>
          <w:color w:val="000000"/>
          <w:sz w:val="22"/>
          <w:szCs w:val="22"/>
        </w:rPr>
        <w:t xml:space="preserve"> services for eligible New York City residents (Bellevue, Kings County Hospital, The Jewish Board, and WHCS).  </w:t>
      </w:r>
    </w:p>
    <w:p w:rsidRPr="00C73623" w:rsidR="00C73623" w:rsidP="00B925A2" w:rsidRDefault="00C73623" w14:paraId="2BAFAFED" w14:textId="77777777">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Single Point of Access for Adults (SPOA):</w:t>
      </w:r>
      <w:r w:rsidRPr="00C73623">
        <w:rPr>
          <w:rFonts w:ascii="Calibri" w:hAnsi="Calibri" w:eastAsia="Times New Roman" w:cs="Calibri"/>
          <w:color w:val="000000"/>
          <w:sz w:val="22"/>
          <w:szCs w:val="22"/>
        </w:rPr>
        <w:t xml:space="preserve"> SPOA Care Coordination/ACT helps to expedite access to Care Coordination/ACT services for people with psychiatric disabilities. Overall goals of the program are to expedite access to Care Coordination/ACT services for people with psychiatric disabilities and to collect data on Care Coordination/ACT needs and the availability of services for consumers with special needs.  SPOA Care Coordination does this through:</w:t>
      </w:r>
    </w:p>
    <w:p w:rsidRPr="00C73623" w:rsidR="00C73623" w:rsidP="00FD2301" w:rsidRDefault="00C73623" w14:paraId="0DFCE94C" w14:textId="77777777">
      <w:pPr>
        <w:numPr>
          <w:ilvl w:val="0"/>
          <w:numId w:val="24"/>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color w:val="000000"/>
          <w:sz w:val="22"/>
          <w:szCs w:val="22"/>
        </w:rPr>
        <w:t>Connecting eligible applicants with appropriate vacancies in the Care Coordination/ACT system for individuals with psychiatric disabilities.</w:t>
      </w:r>
    </w:p>
    <w:p w:rsidRPr="00C73623" w:rsidR="00C73623" w:rsidP="00FD2301" w:rsidRDefault="00C73623" w14:paraId="3A8EC60D" w14:textId="77777777">
      <w:pPr>
        <w:numPr>
          <w:ilvl w:val="0"/>
          <w:numId w:val="24"/>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color w:val="000000"/>
          <w:sz w:val="22"/>
          <w:szCs w:val="22"/>
        </w:rPr>
        <w:t>Significantly expanding the ability for referral sources to access Care Coordination/ACT services.</w:t>
      </w:r>
    </w:p>
    <w:p w:rsidRPr="00C73623" w:rsidR="00C73623" w:rsidP="00FD2301" w:rsidRDefault="00C73623" w14:paraId="1250B878" w14:textId="77777777">
      <w:pPr>
        <w:numPr>
          <w:ilvl w:val="0"/>
          <w:numId w:val="24"/>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color w:val="000000"/>
          <w:sz w:val="22"/>
          <w:szCs w:val="22"/>
        </w:rPr>
        <w:t>Gathering data on Care Coordination/ACT needs and the availability of services for consumers with special needs.</w:t>
      </w:r>
    </w:p>
    <w:p w:rsidRPr="00C73623" w:rsidR="00C73623" w:rsidP="00FD2301" w:rsidRDefault="00C73623" w14:paraId="3DC17B9B" w14:textId="77777777">
      <w:pPr>
        <w:numPr>
          <w:ilvl w:val="0"/>
          <w:numId w:val="24"/>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color w:val="000000"/>
          <w:sz w:val="22"/>
          <w:szCs w:val="22"/>
        </w:rPr>
        <w:t>Collecting information on the Care Coordination/ACT referral process and movement through the Care Coordination/ACT system</w:t>
      </w:r>
    </w:p>
    <w:p w:rsidRPr="00C73623" w:rsidR="00C73623" w:rsidP="00B925A2" w:rsidRDefault="00C73623" w14:paraId="42AFC2FF" w14:textId="77777777">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color w:val="000000"/>
          <w:sz w:val="22"/>
          <w:szCs w:val="22"/>
        </w:rPr>
        <w:t>Analogous services are provided for children through the Children’s Single Point of Access (C-SPOA)</w:t>
      </w:r>
    </w:p>
    <w:p w:rsidRPr="00C73623" w:rsidR="00C73623" w:rsidP="00B925A2" w:rsidRDefault="00C73623" w14:paraId="6BD89ABC" w14:textId="77777777">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NYC SAFE</w:t>
      </w:r>
      <w:r w:rsidRPr="00C73623">
        <w:rPr>
          <w:rFonts w:ascii="Calibri" w:hAnsi="Calibri" w:eastAsia="Times New Roman" w:cs="Calibri"/>
          <w:color w:val="000000"/>
          <w:sz w:val="22"/>
          <w:szCs w:val="22"/>
        </w:rPr>
        <w:t>: Collaboration between the Department of Homeless Services, Mayor’s office of Criminal Justice and DOHMH to identify people whose needs for treatment are not being met in the community and/or are falling through the cracks and are acting out violently in some fashion in the community. The NYC Safe team meets every Friday to determine the best treatment for individuals who are identified as needing services through this initiative.</w:t>
      </w:r>
    </w:p>
    <w:p w:rsidRPr="00C73623" w:rsidR="00C73623" w:rsidP="00FD2301" w:rsidRDefault="00C73623" w14:paraId="6FB4FFED" w14:textId="40012E00">
      <w:pPr>
        <w:numPr>
          <w:ilvl w:val="0"/>
          <w:numId w:val="25"/>
        </w:numPr>
        <w:spacing w:before="24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color w:val="000000"/>
          <w:sz w:val="22"/>
          <w:szCs w:val="22"/>
        </w:rPr>
        <w:t>I</w:t>
      </w:r>
      <w:r w:rsidRPr="00C73623">
        <w:rPr>
          <w:rFonts w:ascii="Calibri" w:hAnsi="Calibri" w:eastAsia="Times New Roman" w:cs="Calibri"/>
          <w:color w:val="000000"/>
          <w:sz w:val="22"/>
          <w:szCs w:val="22"/>
          <w:u w:val="single"/>
        </w:rPr>
        <w:t>MT- Intensive Mobile Treatment</w:t>
      </w:r>
      <w:r w:rsidRPr="00C73623">
        <w:rPr>
          <w:rFonts w:ascii="Calibri" w:hAnsi="Calibri" w:eastAsia="Times New Roman" w:cs="Calibri"/>
          <w:color w:val="000000"/>
          <w:sz w:val="22"/>
          <w:szCs w:val="22"/>
        </w:rPr>
        <w:t>: Three teams provide focused services (each with 25 cases only) to individuals in the Bronx, Brooklyn and Manhattan who have been acting out violently in the community and who are involved with the Dept of Homeless Services, the Criminal Justice System and the Mental Health system. Services remain open even if a person is in prison, a hospital or a shelter etc., as well as if the individual is linked to OPD treatment. The goal of this program is to reduce recidivism, reduce the incidences of violence and improve the individual’s chances of having a rewarding and satisfying life. The individual can be using substances and does not need an Axis I diagnosis. All teams include mental health professionals and peers. All individuals are assigned through DOHMH.</w:t>
      </w:r>
      <w:r w:rsidRPr="00C73623">
        <w:rPr>
          <w:rFonts w:ascii="Calibri" w:hAnsi="Calibri" w:eastAsia="Times New Roman" w:cs="Calibri"/>
          <w:color w:val="000000"/>
          <w:sz w:val="22"/>
          <w:szCs w:val="22"/>
        </w:rPr>
        <w:br/>
      </w:r>
    </w:p>
    <w:p w:rsidRPr="00C73623" w:rsidR="00C73623" w:rsidP="00FD2301" w:rsidRDefault="00C73623" w14:paraId="0DCB1B04" w14:textId="77777777">
      <w:pPr>
        <w:numPr>
          <w:ilvl w:val="0"/>
          <w:numId w:val="25"/>
        </w:numPr>
        <w:spacing w:before="0" w:after="0" w:line="240" w:lineRule="auto"/>
        <w:textAlignment w:val="baseline"/>
        <w:rPr>
          <w:rFonts w:ascii="Calibri" w:hAnsi="Calibri" w:eastAsia="Times New Roman" w:cs="Calibri"/>
          <w:color w:val="000000"/>
          <w:sz w:val="22"/>
          <w:szCs w:val="22"/>
        </w:rPr>
      </w:pPr>
      <w:r w:rsidRPr="00C73623">
        <w:rPr>
          <w:rFonts w:ascii="Calibri" w:hAnsi="Calibri" w:eastAsia="Times New Roman" w:cs="Calibri"/>
          <w:color w:val="000000"/>
          <w:sz w:val="22"/>
          <w:szCs w:val="22"/>
          <w:u w:val="single"/>
        </w:rPr>
        <w:t>Forensic ACT or FACT</w:t>
      </w:r>
      <w:r w:rsidRPr="00C73623">
        <w:rPr>
          <w:rFonts w:ascii="Calibri" w:hAnsi="Calibri" w:eastAsia="Times New Roman" w:cs="Calibri"/>
          <w:color w:val="000000"/>
          <w:sz w:val="22"/>
          <w:szCs w:val="22"/>
        </w:rPr>
        <w:t>: The Forensic ACT team is an ACT team that is focused on individuals heavily involved with the criminal justice system. There are 5 FACT teams. The goal is to reduce recidivism. As part of the team there are mental health professionals, peers, criminal justice liaison, a housing specialist. All referrals for FACT must be made through SPOA- a new program beginning Fall 2016</w:t>
      </w:r>
    </w:p>
    <w:p w:rsidRPr="00C73623" w:rsidR="00C73623" w:rsidP="00B925A2" w:rsidRDefault="00C73623" w14:paraId="43D81BEE" w14:textId="738E83D1">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Family Resource Centers:</w:t>
      </w:r>
      <w:r w:rsidRPr="00C73623">
        <w:rPr>
          <w:rFonts w:ascii="Calibri" w:hAnsi="Calibri" w:eastAsia="Times New Roman" w:cs="Calibri"/>
          <w:color w:val="000000"/>
          <w:sz w:val="22"/>
          <w:szCs w:val="22"/>
        </w:rPr>
        <w:t xml:space="preserve"> The Family Resource Center is a program for parents/caregivers whose children (0-24 years old) have been identified as having emotional, behavioral, or mental health challenges, or are at risk for developing a disorder due to biological, psychological, or social factors. FRC’s provide the following services: peer-to-peer support; advocacy to assist in the navigation through systems; information based on the families’ and youth’s needs (e.g., child mental health services, child-serving systems, family rights/entitlements) in order for families to make informed decisions and be full partners in determining services for their children; referrals to appropriate services and resources available within the community based on the family’s and youth’s needs; skill development through educational workshops; recreational activities; assistance in coordinating services; respite care; and a phone line (warmline) answered by a family advocate for families to call with questions/concerns during the program’s operating hours. They also have youth advocates that can offer clients peer support.</w:t>
      </w:r>
    </w:p>
    <w:p w:rsidRPr="00C73623" w:rsidR="00C73623" w:rsidP="00B925A2" w:rsidRDefault="00C73623" w14:paraId="54B44B22" w14:textId="77777777">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The National Alliance for the Mentally Ill (NAMI):</w:t>
      </w:r>
      <w:r w:rsidRPr="00C73623">
        <w:rPr>
          <w:rFonts w:ascii="Calibri" w:hAnsi="Calibri" w:eastAsia="Times New Roman" w:cs="Calibri"/>
          <w:color w:val="000000"/>
          <w:sz w:val="22"/>
          <w:szCs w:val="22"/>
        </w:rPr>
        <w:t xml:space="preserve"> provides support, education and advocacy for families and individuals who live with mental illness. NAMI offers many different mental health support groups, run by trained peers who provide practical information, education and emotional support. Also offer specialized support services for parents with children and adolescents who are living with mental illness.</w:t>
      </w:r>
    </w:p>
    <w:p w:rsidRPr="00C73623" w:rsidR="00A702AB" w:rsidP="00B925A2" w:rsidRDefault="00C73623" w14:paraId="5455ACDB" w14:textId="4907FBBE">
      <w:pPr>
        <w:spacing w:before="240" w:after="0" w:line="240" w:lineRule="auto"/>
        <w:rPr>
          <w:rFonts w:ascii="Times New Roman" w:hAnsi="Times New Roman" w:eastAsia="Times New Roman" w:cs="Times New Roman"/>
          <w:sz w:val="24"/>
          <w:szCs w:val="24"/>
        </w:rPr>
      </w:pPr>
      <w:r w:rsidRPr="00C73623">
        <w:rPr>
          <w:rFonts w:ascii="Calibri" w:hAnsi="Calibri" w:eastAsia="Times New Roman" w:cs="Calibri"/>
          <w:b/>
          <w:bCs/>
          <w:color w:val="000000"/>
          <w:sz w:val="22"/>
          <w:szCs w:val="22"/>
        </w:rPr>
        <w:t>NY Family Justice Centers:</w:t>
      </w:r>
      <w:r w:rsidRPr="00C73623">
        <w:rPr>
          <w:rFonts w:ascii="Calibri" w:hAnsi="Calibri" w:eastAsia="Times New Roman" w:cs="Calibri"/>
          <w:color w:val="000000"/>
          <w:sz w:val="22"/>
          <w:szCs w:val="22"/>
        </w:rPr>
        <w:t xml:space="preserve"> The New York City Family Justice Centers offer comprehensive services in one location for victims of domestic violence, elder abuse, and sex trafficking. Services can be obtained by walking in weekdays 9-5. Services available include case management, counseling, legal information, police, representatives from the District Attorney's office, child care while you are there for children 3 years+ and assistance to obtain </w:t>
      </w:r>
      <w:r w:rsidRPr="00C73623" w:rsidR="00FD2301">
        <w:rPr>
          <w:rFonts w:ascii="Calibri" w:hAnsi="Calibri" w:eastAsia="Times New Roman" w:cs="Calibri"/>
          <w:color w:val="000000"/>
          <w:sz w:val="22"/>
          <w:szCs w:val="22"/>
        </w:rPr>
        <w:t>self-sufficiency</w:t>
      </w:r>
      <w:r w:rsidRPr="00C73623">
        <w:rPr>
          <w:rFonts w:ascii="Calibri" w:hAnsi="Calibri" w:eastAsia="Times New Roman" w:cs="Calibri"/>
          <w:color w:val="000000"/>
          <w:sz w:val="22"/>
          <w:szCs w:val="22"/>
        </w:rPr>
        <w:t xml:space="preserve"> services such as child care, financial, job training and educational programs.</w:t>
      </w:r>
    </w:p>
    <w:sectPr w:rsidRPr="00C73623" w:rsidR="00A702AB" w:rsidSect="00D941F5">
      <w:headerReference w:type="default" r:id="rId12"/>
      <w:footerReference w:type="default" r:id="rId13"/>
      <w:footerReference w:type="first" r:id="rId14"/>
      <w:pgSz w:w="12240" w:h="15840" w:orient="portrait"/>
      <w:pgMar w:top="1440" w:right="1080" w:bottom="720" w:left="1080" w:header="720" w:footer="720" w:gutter="0"/>
      <w:pgBorders w:offsetFrom="page">
        <w:top w:val="thinThickSmallGap" w:color="2F5496" w:themeColor="accent5" w:themeShade="BF" w:sz="24" w:space="24"/>
        <w:left w:val="thinThickSmallGap" w:color="2F5496" w:themeColor="accent5" w:themeShade="BF" w:sz="24" w:space="24"/>
        <w:bottom w:val="thickThinSmallGap" w:color="2F5496" w:themeColor="accent5" w:themeShade="BF" w:sz="24" w:space="24"/>
        <w:right w:val="thickThinSmallGap" w:color="2F5496" w:themeColor="accent5" w:themeShade="BF" w:sz="24" w:space="24"/>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71A5" w:rsidP="00FD71A5" w:rsidRDefault="00FD71A5" w14:paraId="34247915" w14:textId="77777777">
      <w:pPr>
        <w:spacing w:after="0" w:line="240" w:lineRule="auto"/>
      </w:pPr>
      <w:r>
        <w:separator/>
      </w:r>
    </w:p>
  </w:endnote>
  <w:endnote w:type="continuationSeparator" w:id="0">
    <w:p w:rsidR="00FD71A5" w:rsidP="00FD71A5" w:rsidRDefault="00FD71A5" w14:paraId="7598079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Articulate">
    <w:altName w:val="Calibri"/>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sdt>
    <w:sdtPr>
      <w:id w:val="775062705"/>
      <w:docPartObj>
        <w:docPartGallery w:val="Page Numbers (Bottom of Page)"/>
        <w:docPartUnique/>
      </w:docPartObj>
    </w:sdtPr>
    <w:sdtEndPr>
      <w:rPr>
        <w:noProof/>
      </w:rPr>
    </w:sdtEndPr>
    <w:sdtContent>
      <w:p w:rsidR="00607D63" w:rsidP="00126595" w:rsidRDefault="00126595" w14:paraId="4AA2DB1F" w14:textId="47C6F7C0">
        <w:pPr>
          <w:pStyle w:val="Footer"/>
          <w:jc w:val="right"/>
        </w:pPr>
        <w:r w:rsidRPr="00126595">
          <w:drawing>
            <wp:anchor distT="0" distB="0" distL="114300" distR="114300" simplePos="0" relativeHeight="251659264" behindDoc="1" locked="0" layoutInCell="1" allowOverlap="1" wp14:anchorId="1D8FD6E4" wp14:editId="49CB0DEC">
              <wp:simplePos x="0" y="0"/>
              <wp:positionH relativeFrom="column">
                <wp:posOffset>113665</wp:posOffset>
              </wp:positionH>
              <wp:positionV relativeFrom="paragraph">
                <wp:posOffset>65405</wp:posOffset>
              </wp:positionV>
              <wp:extent cx="1464310" cy="304800"/>
              <wp:effectExtent l="0" t="0" r="0" b="0"/>
              <wp:wrapTight wrapText="bothSides">
                <wp:wrapPolygon edited="0">
                  <wp:start x="843" y="0"/>
                  <wp:lineTo x="281" y="6750"/>
                  <wp:lineTo x="562" y="18900"/>
                  <wp:lineTo x="13488" y="20250"/>
                  <wp:lineTo x="14612" y="20250"/>
                  <wp:lineTo x="19951" y="17550"/>
                  <wp:lineTo x="20794" y="9450"/>
                  <wp:lineTo x="18265" y="0"/>
                  <wp:lineTo x="843" y="0"/>
                </wp:wrapPolygon>
              </wp:wrapTight>
              <wp:docPr id="1" name="Picture 2">
                <a:extLst xmlns:a="http://schemas.openxmlformats.org/drawingml/2006/main">
                  <a:ext uri="{FF2B5EF4-FFF2-40B4-BE49-F238E27FC236}">
                    <a16:creationId xmlns:a16="http://schemas.microsoft.com/office/drawing/2014/main" id="{8C45A0F4-630C-47B4-85C5-A607D35A65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a:extLst>
                          <a:ext uri="{FF2B5EF4-FFF2-40B4-BE49-F238E27FC236}">
                            <a16:creationId xmlns:a16="http://schemas.microsoft.com/office/drawing/2014/main" id="{8C45A0F4-630C-47B4-85C5-A607D35A65C4}"/>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4310" cy="304800"/>
                      </a:xfrm>
                      <a:prstGeom prst="rect">
                        <a:avLst/>
                      </a:prstGeom>
                      <a:noFill/>
                    </pic:spPr>
                  </pic:pic>
                </a:graphicData>
              </a:graphic>
              <wp14:sizeRelH relativeFrom="margin">
                <wp14:pctWidth>0</wp14:pctWidth>
              </wp14:sizeRelH>
              <wp14:sizeRelV relativeFrom="margin">
                <wp14:pctHeight>0</wp14:pctHeight>
              </wp14:sizeRelV>
            </wp:anchor>
          </w:drawing>
        </w:r>
        <w:r w:rsidR="00607D63">
          <w:fldChar w:fldCharType="begin"/>
        </w:r>
        <w:r w:rsidR="00607D63">
          <w:instrText xml:space="preserve"> PAGE   \* MERGEFORMAT </w:instrText>
        </w:r>
        <w:r w:rsidR="00607D63">
          <w:fldChar w:fldCharType="separate"/>
        </w:r>
        <w:r w:rsidR="00E33DC4">
          <w:rPr>
            <w:noProof/>
          </w:rPr>
          <w:t>14</w:t>
        </w:r>
        <w:r w:rsidR="00607D63">
          <w:rPr>
            <w:noProof/>
          </w:rPr>
          <w:fldChar w:fldCharType="end"/>
        </w:r>
      </w:p>
    </w:sdtContent>
  </w:sdt>
  <w:p w:rsidR="00607D63" w:rsidP="004A0F33" w:rsidRDefault="00607D63" w14:paraId="64BD06C1" w14:textId="436D00D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p w:rsidR="00126595" w:rsidRDefault="00126595" w14:paraId="7335F1BF" w14:textId="4AA5253D">
    <w:pPr>
      <w:pStyle w:val="Footer"/>
    </w:pPr>
    <w:r>
      <w:t>This resource is made possible by funding from DYCD and is available at no cost to CBOS with which DYCD contracts</w:t>
    </w:r>
    <w:r w:rsidRPr="00126595">
      <w:rPr>
        <w:noProof/>
      </w:rPr>
      <w:t xml:space="preserve"> </w:t>
    </w:r>
    <w:r w:rsidRPr="00126595">
      <w:drawing>
        <wp:inline distT="0" distB="0" distL="0" distR="0" wp14:anchorId="1FC5C24F" wp14:editId="6503A860">
          <wp:extent cx="1438275" cy="299266"/>
          <wp:effectExtent l="0" t="0" r="0" b="5715"/>
          <wp:docPr id="8" name="Picture 2">
            <a:extLst xmlns:a="http://schemas.openxmlformats.org/drawingml/2006/main">
              <a:ext uri="{FF2B5EF4-FFF2-40B4-BE49-F238E27FC236}">
                <a16:creationId xmlns:a16="http://schemas.microsoft.com/office/drawing/2014/main" id="{8C45A0F4-630C-47B4-85C5-A607D35A65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a:extLst>
                      <a:ext uri="{FF2B5EF4-FFF2-40B4-BE49-F238E27FC236}">
                        <a16:creationId xmlns:a16="http://schemas.microsoft.com/office/drawing/2014/main" id="{8C45A0F4-630C-47B4-85C5-A607D35A65C4}"/>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5590" cy="30494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71A5" w:rsidP="00FD71A5" w:rsidRDefault="00FD71A5" w14:paraId="3BEACDFD" w14:textId="77777777">
      <w:pPr>
        <w:spacing w:after="0" w:line="240" w:lineRule="auto"/>
      </w:pPr>
      <w:r>
        <w:separator/>
      </w:r>
    </w:p>
  </w:footnote>
  <w:footnote w:type="continuationSeparator" w:id="0">
    <w:p w:rsidR="00FD71A5" w:rsidP="00FD71A5" w:rsidRDefault="00FD71A5" w14:paraId="5B5A994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F6BCE" w:rsidR="00C73623" w:rsidP="00C73623" w:rsidRDefault="00C21A28" w14:paraId="62CF2118" w14:textId="02812B3E">
    <w:pPr>
      <w:spacing w:before="0" w:after="0" w:line="240" w:lineRule="auto"/>
      <w:ind w:left="1440" w:firstLine="720"/>
      <w:jc w:val="right"/>
      <w:rPr>
        <w:rFonts w:ascii="Articulate" w:hAnsi="Articulate" w:cs="Poppins"/>
        <w:b/>
        <w:sz w:val="24"/>
        <w:szCs w:val="24"/>
      </w:rPr>
    </w:pPr>
    <w:r w:rsidRPr="00AF6BCE">
      <w:rPr>
        <w:rFonts w:ascii="Articulate" w:hAnsi="Articulate" w:cs="Poppins"/>
        <w:b/>
        <w:noProof/>
        <w:sz w:val="24"/>
        <w:szCs w:val="24"/>
      </w:rPr>
      <w:drawing>
        <wp:anchor distT="0" distB="0" distL="114300" distR="114300" simplePos="0" relativeHeight="251658240" behindDoc="1" locked="0" layoutInCell="1" allowOverlap="1" wp14:anchorId="6F437E3E" wp14:editId="1E2FE2F4">
          <wp:simplePos x="0" y="0"/>
          <wp:positionH relativeFrom="margin">
            <wp:posOffset>18230</wp:posOffset>
          </wp:positionH>
          <wp:positionV relativeFrom="paragraph">
            <wp:posOffset>-50980</wp:posOffset>
          </wp:positionV>
          <wp:extent cx="1520190" cy="604520"/>
          <wp:effectExtent l="0" t="0" r="3810" b="5080"/>
          <wp:wrapTight wrapText="bothSides">
            <wp:wrapPolygon edited="0">
              <wp:start x="0" y="0"/>
              <wp:lineTo x="0" y="21101"/>
              <wp:lineTo x="21383" y="21101"/>
              <wp:lineTo x="2138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brant Logo 2018.png"/>
                  <pic:cNvPicPr/>
                </pic:nvPicPr>
                <pic:blipFill>
                  <a:blip r:embed="rId1">
                    <a:extLst>
                      <a:ext uri="{28A0092B-C50C-407E-A947-70E740481C1C}">
                        <a14:useLocalDpi xmlns:a14="http://schemas.microsoft.com/office/drawing/2010/main" val="0"/>
                      </a:ext>
                    </a:extLst>
                  </a:blip>
                  <a:stretch>
                    <a:fillRect/>
                  </a:stretch>
                </pic:blipFill>
                <pic:spPr>
                  <a:xfrm>
                    <a:off x="0" y="0"/>
                    <a:ext cx="1520190" cy="604520"/>
                  </a:xfrm>
                  <a:prstGeom prst="rect">
                    <a:avLst/>
                  </a:prstGeom>
                </pic:spPr>
              </pic:pic>
            </a:graphicData>
          </a:graphic>
          <wp14:sizeRelH relativeFrom="margin">
            <wp14:pctWidth>0</wp14:pctWidth>
          </wp14:sizeRelH>
          <wp14:sizeRelV relativeFrom="margin">
            <wp14:pctHeight>0</wp14:pctHeight>
          </wp14:sizeRelV>
        </wp:anchor>
      </w:drawing>
    </w:r>
    <w:r w:rsidR="00C73623">
      <w:rPr>
        <w:rFonts w:ascii="Articulate" w:hAnsi="Articulate" w:cs="Poppins"/>
        <w:b/>
        <w:sz w:val="24"/>
        <w:szCs w:val="24"/>
      </w:rPr>
      <w:t>Systems of Care</w:t>
    </w:r>
  </w:p>
  <w:p w:rsidR="0086018C" w:rsidP="00274DB8" w:rsidRDefault="0086018C" w14:paraId="3F358F1A" w14:textId="411B5F4F">
    <w:pPr>
      <w:spacing w:before="0" w:after="0" w:line="240" w:lineRule="auto"/>
      <w:jc w:val="right"/>
      <w:rPr>
        <w:rFonts w:ascii="Articulate" w:hAnsi="Articulate" w:cs="Poppins"/>
        <w:b/>
        <w:sz w:val="24"/>
        <w:szCs w:val="24"/>
      </w:rPr>
    </w:pPr>
  </w:p>
  <w:p w:rsidRPr="00AF6BCE" w:rsidR="004C3889" w:rsidP="00274DB8" w:rsidRDefault="004C3889" w14:paraId="52243BC8" w14:textId="77777777">
    <w:pPr>
      <w:spacing w:before="0" w:after="0" w:line="240" w:lineRule="auto"/>
      <w:jc w:val="right"/>
      <w:rPr>
        <w:rFonts w:ascii="Articulate" w:hAnsi="Articulate" w:cs="Poppins"/>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25249"/>
    <w:multiLevelType w:val="multilevel"/>
    <w:tmpl w:val="F080FA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A4940A0"/>
    <w:multiLevelType w:val="multilevel"/>
    <w:tmpl w:val="0ADE6C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D57014C"/>
    <w:multiLevelType w:val="multilevel"/>
    <w:tmpl w:val="CCFC6D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ED2519E"/>
    <w:multiLevelType w:val="multilevel"/>
    <w:tmpl w:val="DB18C5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4E248E6"/>
    <w:multiLevelType w:val="multilevel"/>
    <w:tmpl w:val="E556BF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9F74D56"/>
    <w:multiLevelType w:val="multilevel"/>
    <w:tmpl w:val="47D401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EC34EAF"/>
    <w:multiLevelType w:val="multilevel"/>
    <w:tmpl w:val="A1826BA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53E728A"/>
    <w:multiLevelType w:val="multilevel"/>
    <w:tmpl w:val="CC42BF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9881254"/>
    <w:multiLevelType w:val="multilevel"/>
    <w:tmpl w:val="8FA413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9BE2BF1"/>
    <w:multiLevelType w:val="multilevel"/>
    <w:tmpl w:val="E522E8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B966173"/>
    <w:multiLevelType w:val="multilevel"/>
    <w:tmpl w:val="76D07C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0766A6D"/>
    <w:multiLevelType w:val="multilevel"/>
    <w:tmpl w:val="7152DD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81F47E8"/>
    <w:multiLevelType w:val="multilevel"/>
    <w:tmpl w:val="A37074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D7169DE"/>
    <w:multiLevelType w:val="multilevel"/>
    <w:tmpl w:val="8132D1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F30650E"/>
    <w:multiLevelType w:val="multilevel"/>
    <w:tmpl w:val="1F402D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D306CF0"/>
    <w:multiLevelType w:val="multilevel"/>
    <w:tmpl w:val="DFCACC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F1A61EF"/>
    <w:multiLevelType w:val="multilevel"/>
    <w:tmpl w:val="D8860B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8BE37F4"/>
    <w:multiLevelType w:val="multilevel"/>
    <w:tmpl w:val="B08676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24D65DA"/>
    <w:multiLevelType w:val="multilevel"/>
    <w:tmpl w:val="2BFA99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3364D93"/>
    <w:multiLevelType w:val="multilevel"/>
    <w:tmpl w:val="8708BD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4B127C7"/>
    <w:multiLevelType w:val="multilevel"/>
    <w:tmpl w:val="6A8CFA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8537AD2"/>
    <w:multiLevelType w:val="multilevel"/>
    <w:tmpl w:val="44B42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8BB161A"/>
    <w:multiLevelType w:val="multilevel"/>
    <w:tmpl w:val="2864D8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19D6BD5"/>
    <w:multiLevelType w:val="multilevel"/>
    <w:tmpl w:val="1B88BA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62C3F41"/>
    <w:multiLevelType w:val="multilevel"/>
    <w:tmpl w:val="B92C521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0"/>
  </w:num>
  <w:num w:numId="2">
    <w:abstractNumId w:val="19"/>
    <w:lvlOverride w:ilvl="0">
      <w:lvl w:ilvl="0">
        <w:numFmt w:val="bullet"/>
        <w:lvlText w:val="o"/>
        <w:lvlJc w:val="left"/>
        <w:pPr>
          <w:tabs>
            <w:tab w:val="num" w:pos="720"/>
          </w:tabs>
          <w:ind w:left="720" w:hanging="360"/>
        </w:pPr>
        <w:rPr>
          <w:rFonts w:hint="default" w:ascii="Courier New" w:hAnsi="Courier New"/>
          <w:sz w:val="20"/>
        </w:rPr>
      </w:lvl>
    </w:lvlOverride>
  </w:num>
  <w:num w:numId="3">
    <w:abstractNumId w:val="8"/>
  </w:num>
  <w:num w:numId="4">
    <w:abstractNumId w:val="12"/>
    <w:lvlOverride w:ilvl="0">
      <w:lvl w:ilvl="0">
        <w:numFmt w:val="bullet"/>
        <w:lvlText w:val="o"/>
        <w:lvlJc w:val="left"/>
        <w:pPr>
          <w:tabs>
            <w:tab w:val="num" w:pos="720"/>
          </w:tabs>
          <w:ind w:left="720" w:hanging="360"/>
        </w:pPr>
        <w:rPr>
          <w:rFonts w:hint="default" w:ascii="Courier New" w:hAnsi="Courier New"/>
          <w:sz w:val="20"/>
        </w:rPr>
      </w:lvl>
    </w:lvlOverride>
  </w:num>
  <w:num w:numId="5">
    <w:abstractNumId w:val="1"/>
  </w:num>
  <w:num w:numId="6">
    <w:abstractNumId w:val="20"/>
  </w:num>
  <w:num w:numId="7">
    <w:abstractNumId w:val="16"/>
  </w:num>
  <w:num w:numId="8">
    <w:abstractNumId w:val="24"/>
  </w:num>
  <w:num w:numId="9">
    <w:abstractNumId w:val="6"/>
  </w:num>
  <w:num w:numId="10">
    <w:abstractNumId w:val="0"/>
  </w:num>
  <w:num w:numId="11">
    <w:abstractNumId w:val="11"/>
  </w:num>
  <w:num w:numId="12">
    <w:abstractNumId w:val="17"/>
  </w:num>
  <w:num w:numId="13">
    <w:abstractNumId w:val="22"/>
  </w:num>
  <w:num w:numId="14">
    <w:abstractNumId w:val="4"/>
  </w:num>
  <w:num w:numId="15">
    <w:abstractNumId w:val="13"/>
  </w:num>
  <w:num w:numId="16">
    <w:abstractNumId w:val="7"/>
  </w:num>
  <w:num w:numId="17">
    <w:abstractNumId w:val="14"/>
  </w:num>
  <w:num w:numId="18">
    <w:abstractNumId w:val="15"/>
  </w:num>
  <w:num w:numId="19">
    <w:abstractNumId w:val="5"/>
  </w:num>
  <w:num w:numId="20">
    <w:abstractNumId w:val="18"/>
  </w:num>
  <w:num w:numId="21">
    <w:abstractNumId w:val="21"/>
  </w:num>
  <w:num w:numId="22">
    <w:abstractNumId w:val="23"/>
  </w:num>
  <w:num w:numId="23">
    <w:abstractNumId w:val="3"/>
  </w:num>
  <w:num w:numId="24">
    <w:abstractNumId w:val="9"/>
  </w:num>
  <w:num w:numId="25">
    <w:abstractNumId w:val="2"/>
  </w:num>
  <w:numIdMacAtCleanup w:val="2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0C7"/>
    <w:rsid w:val="00007BC8"/>
    <w:rsid w:val="00031E91"/>
    <w:rsid w:val="00064DC6"/>
    <w:rsid w:val="00093012"/>
    <w:rsid w:val="000A1EB1"/>
    <w:rsid w:val="000A6054"/>
    <w:rsid w:val="000C40BA"/>
    <w:rsid w:val="000C6093"/>
    <w:rsid w:val="00111124"/>
    <w:rsid w:val="00126595"/>
    <w:rsid w:val="0013080A"/>
    <w:rsid w:val="00141B43"/>
    <w:rsid w:val="00143B53"/>
    <w:rsid w:val="00162B67"/>
    <w:rsid w:val="00162C0A"/>
    <w:rsid w:val="00165156"/>
    <w:rsid w:val="00172435"/>
    <w:rsid w:val="00175270"/>
    <w:rsid w:val="0018404C"/>
    <w:rsid w:val="001A51E1"/>
    <w:rsid w:val="001B36CB"/>
    <w:rsid w:val="001B3841"/>
    <w:rsid w:val="001E5A7E"/>
    <w:rsid w:val="001E72DC"/>
    <w:rsid w:val="00244BA2"/>
    <w:rsid w:val="002622FE"/>
    <w:rsid w:val="00274DB8"/>
    <w:rsid w:val="002759DC"/>
    <w:rsid w:val="0027609F"/>
    <w:rsid w:val="002B48AA"/>
    <w:rsid w:val="002C1BEF"/>
    <w:rsid w:val="002C499B"/>
    <w:rsid w:val="002C772B"/>
    <w:rsid w:val="002D17FD"/>
    <w:rsid w:val="002D1D29"/>
    <w:rsid w:val="003429E8"/>
    <w:rsid w:val="00352261"/>
    <w:rsid w:val="003A4233"/>
    <w:rsid w:val="003C0EDA"/>
    <w:rsid w:val="003C41C7"/>
    <w:rsid w:val="003C569D"/>
    <w:rsid w:val="004710F8"/>
    <w:rsid w:val="004A0F33"/>
    <w:rsid w:val="004C3889"/>
    <w:rsid w:val="004D4FAB"/>
    <w:rsid w:val="004E5248"/>
    <w:rsid w:val="00506997"/>
    <w:rsid w:val="005210C7"/>
    <w:rsid w:val="005301B5"/>
    <w:rsid w:val="00585ED0"/>
    <w:rsid w:val="00596087"/>
    <w:rsid w:val="005C4A39"/>
    <w:rsid w:val="00606A9F"/>
    <w:rsid w:val="00607D63"/>
    <w:rsid w:val="006453AA"/>
    <w:rsid w:val="00686512"/>
    <w:rsid w:val="006A0D2A"/>
    <w:rsid w:val="006A72EB"/>
    <w:rsid w:val="00703BFF"/>
    <w:rsid w:val="007401B5"/>
    <w:rsid w:val="00796382"/>
    <w:rsid w:val="007F1F89"/>
    <w:rsid w:val="008036A5"/>
    <w:rsid w:val="008177E2"/>
    <w:rsid w:val="00832F61"/>
    <w:rsid w:val="0086018C"/>
    <w:rsid w:val="00861B3B"/>
    <w:rsid w:val="00884A5E"/>
    <w:rsid w:val="008B49C4"/>
    <w:rsid w:val="008C4A06"/>
    <w:rsid w:val="008E285C"/>
    <w:rsid w:val="00927EC0"/>
    <w:rsid w:val="0094341D"/>
    <w:rsid w:val="00943BC7"/>
    <w:rsid w:val="00952BC9"/>
    <w:rsid w:val="00981CFA"/>
    <w:rsid w:val="009D4999"/>
    <w:rsid w:val="009E76F9"/>
    <w:rsid w:val="009F32EE"/>
    <w:rsid w:val="00A0047A"/>
    <w:rsid w:val="00A60334"/>
    <w:rsid w:val="00A702AB"/>
    <w:rsid w:val="00AF6BCE"/>
    <w:rsid w:val="00B23425"/>
    <w:rsid w:val="00B26222"/>
    <w:rsid w:val="00B319B8"/>
    <w:rsid w:val="00B925A2"/>
    <w:rsid w:val="00BC0BB9"/>
    <w:rsid w:val="00BE48CD"/>
    <w:rsid w:val="00BE5191"/>
    <w:rsid w:val="00C07848"/>
    <w:rsid w:val="00C21A28"/>
    <w:rsid w:val="00C4602B"/>
    <w:rsid w:val="00C618F2"/>
    <w:rsid w:val="00C73623"/>
    <w:rsid w:val="00C766DD"/>
    <w:rsid w:val="00CA50BF"/>
    <w:rsid w:val="00CC56A8"/>
    <w:rsid w:val="00CE43FB"/>
    <w:rsid w:val="00CE5730"/>
    <w:rsid w:val="00CF39E7"/>
    <w:rsid w:val="00D01AC4"/>
    <w:rsid w:val="00D14173"/>
    <w:rsid w:val="00D61901"/>
    <w:rsid w:val="00D74BF0"/>
    <w:rsid w:val="00D941F5"/>
    <w:rsid w:val="00DA4679"/>
    <w:rsid w:val="00DF20E0"/>
    <w:rsid w:val="00E06AEA"/>
    <w:rsid w:val="00E33DC4"/>
    <w:rsid w:val="00E40DBB"/>
    <w:rsid w:val="00E65C74"/>
    <w:rsid w:val="00EB59EA"/>
    <w:rsid w:val="00EC096E"/>
    <w:rsid w:val="00F043EF"/>
    <w:rsid w:val="00F27814"/>
    <w:rsid w:val="00F44468"/>
    <w:rsid w:val="00F67609"/>
    <w:rsid w:val="00F720F5"/>
    <w:rsid w:val="00F90F77"/>
    <w:rsid w:val="00F924F3"/>
    <w:rsid w:val="00FB38CD"/>
    <w:rsid w:val="00FD2301"/>
    <w:rsid w:val="00FD71A5"/>
    <w:rsid w:val="00FF1BB4"/>
    <w:rsid w:val="3E3AABE1"/>
    <w:rsid w:val="6EC1D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85E243D"/>
  <w15:chartTrackingRefBased/>
  <w15:docId w15:val="{724D055D-2A9B-4524-8D9A-F9CC07665BE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86512"/>
  </w:style>
  <w:style w:type="paragraph" w:styleId="Heading1">
    <w:name w:val="heading 1"/>
    <w:basedOn w:val="Normal"/>
    <w:next w:val="Normal"/>
    <w:link w:val="Heading1Char"/>
    <w:uiPriority w:val="9"/>
    <w:qFormat/>
    <w:rsid w:val="00686512"/>
    <w:pPr>
      <w:pBdr>
        <w:top w:val="single" w:color="5B9BD5" w:themeColor="accent1" w:sz="24" w:space="0"/>
        <w:left w:val="single" w:color="5B9BD5" w:themeColor="accent1" w:sz="24" w:space="0"/>
        <w:bottom w:val="single" w:color="5B9BD5" w:themeColor="accent1" w:sz="24" w:space="0"/>
        <w:right w:val="single" w:color="5B9BD5" w:themeColor="accent1" w:sz="24" w:space="0"/>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686512"/>
    <w:pPr>
      <w:pBdr>
        <w:top w:val="single" w:color="DEEAF6" w:themeColor="accent1" w:themeTint="33" w:sz="24" w:space="0"/>
        <w:left w:val="single" w:color="DEEAF6" w:themeColor="accent1" w:themeTint="33" w:sz="24" w:space="0"/>
        <w:bottom w:val="single" w:color="DEEAF6" w:themeColor="accent1" w:themeTint="33" w:sz="24" w:space="0"/>
        <w:right w:val="single" w:color="DEEAF6" w:themeColor="accent1" w:themeTint="33" w:sz="24" w:space="0"/>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686512"/>
    <w:pPr>
      <w:pBdr>
        <w:top w:val="single" w:color="5B9BD5" w:themeColor="accent1" w:sz="6" w:space="2"/>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686512"/>
    <w:pPr>
      <w:pBdr>
        <w:top w:val="dotted" w:color="5B9BD5" w:themeColor="accent1" w:sz="6" w:space="2"/>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686512"/>
    <w:pPr>
      <w:pBdr>
        <w:bottom w:val="single" w:color="5B9BD5" w:themeColor="accent1" w:sz="6" w:space="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686512"/>
    <w:pPr>
      <w:pBdr>
        <w:bottom w:val="dotted" w:color="5B9BD5" w:themeColor="accent1" w:sz="6" w:space="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686512"/>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686512"/>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86512"/>
    <w:pPr>
      <w:spacing w:before="200" w:after="0"/>
      <w:outlineLvl w:val="8"/>
    </w:pPr>
    <w:rPr>
      <w:i/>
      <w:iCs/>
      <w:caps/>
      <w:spacing w:val="10"/>
      <w:sz w:val="18"/>
      <w:szCs w:val="1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210C7"/>
    <w:rPr>
      <w:color w:val="0563C1" w:themeColor="hyperlink"/>
      <w:u w:val="single"/>
    </w:rPr>
  </w:style>
  <w:style w:type="character" w:styleId="Strong">
    <w:name w:val="Strong"/>
    <w:uiPriority w:val="22"/>
    <w:qFormat/>
    <w:rsid w:val="00686512"/>
    <w:rPr>
      <w:b/>
      <w:bCs/>
    </w:rPr>
  </w:style>
  <w:style w:type="paragraph" w:styleId="ListParagraph">
    <w:name w:val="List Paragraph"/>
    <w:basedOn w:val="Normal"/>
    <w:uiPriority w:val="34"/>
    <w:qFormat/>
    <w:rsid w:val="00884A5E"/>
    <w:pPr>
      <w:ind w:left="720"/>
      <w:contextualSpacing/>
    </w:pPr>
  </w:style>
  <w:style w:type="paragraph" w:styleId="NormalWeb">
    <w:name w:val="Normal (Web)"/>
    <w:basedOn w:val="Normal"/>
    <w:uiPriority w:val="99"/>
    <w:unhideWhenUsed/>
    <w:rsid w:val="00C618F2"/>
    <w:pPr>
      <w:spacing w:beforeAutospacing="1" w:after="100" w:afterAutospacing="1" w:line="240" w:lineRule="auto"/>
    </w:pPr>
    <w:rPr>
      <w:rFonts w:ascii="Times New Roman" w:hAnsi="Times New Roman" w:eastAsia="Times New Roman" w:cs="Times New Roman"/>
      <w:sz w:val="24"/>
      <w:szCs w:val="24"/>
    </w:rPr>
  </w:style>
  <w:style w:type="character" w:styleId="Emphasis">
    <w:name w:val="Emphasis"/>
    <w:uiPriority w:val="20"/>
    <w:qFormat/>
    <w:rsid w:val="00686512"/>
    <w:rPr>
      <w:caps/>
      <w:color w:val="1F4D78" w:themeColor="accent1" w:themeShade="7F"/>
      <w:spacing w:val="5"/>
    </w:rPr>
  </w:style>
  <w:style w:type="paragraph" w:styleId="BalloonText">
    <w:name w:val="Balloon Text"/>
    <w:basedOn w:val="Normal"/>
    <w:link w:val="BalloonTextChar"/>
    <w:uiPriority w:val="99"/>
    <w:semiHidden/>
    <w:unhideWhenUsed/>
    <w:rsid w:val="008E285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E285C"/>
    <w:rPr>
      <w:rFonts w:ascii="Segoe UI" w:hAnsi="Segoe UI" w:cs="Segoe UI"/>
      <w:sz w:val="18"/>
      <w:szCs w:val="18"/>
    </w:rPr>
  </w:style>
  <w:style w:type="paragraph" w:styleId="Header">
    <w:name w:val="header"/>
    <w:basedOn w:val="Normal"/>
    <w:link w:val="HeaderChar"/>
    <w:uiPriority w:val="99"/>
    <w:unhideWhenUsed/>
    <w:rsid w:val="00FD71A5"/>
    <w:pPr>
      <w:tabs>
        <w:tab w:val="center" w:pos="4680"/>
        <w:tab w:val="right" w:pos="9360"/>
      </w:tabs>
      <w:spacing w:after="0" w:line="240" w:lineRule="auto"/>
    </w:pPr>
  </w:style>
  <w:style w:type="character" w:styleId="HeaderChar" w:customStyle="1">
    <w:name w:val="Header Char"/>
    <w:basedOn w:val="DefaultParagraphFont"/>
    <w:link w:val="Header"/>
    <w:uiPriority w:val="99"/>
    <w:rsid w:val="00FD71A5"/>
  </w:style>
  <w:style w:type="paragraph" w:styleId="Footer">
    <w:name w:val="footer"/>
    <w:basedOn w:val="Normal"/>
    <w:link w:val="FooterChar"/>
    <w:uiPriority w:val="99"/>
    <w:unhideWhenUsed/>
    <w:rsid w:val="00FD71A5"/>
    <w:pPr>
      <w:tabs>
        <w:tab w:val="center" w:pos="4680"/>
        <w:tab w:val="right" w:pos="9360"/>
      </w:tabs>
      <w:spacing w:after="0" w:line="240" w:lineRule="auto"/>
    </w:pPr>
  </w:style>
  <w:style w:type="character" w:styleId="FooterChar" w:customStyle="1">
    <w:name w:val="Footer Char"/>
    <w:basedOn w:val="DefaultParagraphFont"/>
    <w:link w:val="Footer"/>
    <w:uiPriority w:val="99"/>
    <w:rsid w:val="00FD71A5"/>
  </w:style>
  <w:style w:type="character" w:styleId="Heading2Char" w:customStyle="1">
    <w:name w:val="Heading 2 Char"/>
    <w:basedOn w:val="DefaultParagraphFont"/>
    <w:link w:val="Heading2"/>
    <w:uiPriority w:val="9"/>
    <w:rsid w:val="00686512"/>
    <w:rPr>
      <w:caps/>
      <w:spacing w:val="15"/>
      <w:shd w:val="clear" w:color="auto" w:fill="DEEAF6" w:themeFill="accent1" w:themeFillTint="33"/>
    </w:rPr>
  </w:style>
  <w:style w:type="character" w:styleId="Heading1Char" w:customStyle="1">
    <w:name w:val="Heading 1 Char"/>
    <w:basedOn w:val="DefaultParagraphFont"/>
    <w:link w:val="Heading1"/>
    <w:uiPriority w:val="9"/>
    <w:rsid w:val="00686512"/>
    <w:rPr>
      <w:caps/>
      <w:color w:val="FFFFFF" w:themeColor="background1"/>
      <w:spacing w:val="15"/>
      <w:sz w:val="22"/>
      <w:szCs w:val="22"/>
      <w:shd w:val="clear" w:color="auto" w:fill="5B9BD5" w:themeFill="accent1"/>
    </w:rPr>
  </w:style>
  <w:style w:type="character" w:styleId="Heading3Char" w:customStyle="1">
    <w:name w:val="Heading 3 Char"/>
    <w:basedOn w:val="DefaultParagraphFont"/>
    <w:link w:val="Heading3"/>
    <w:uiPriority w:val="9"/>
    <w:semiHidden/>
    <w:rsid w:val="00686512"/>
    <w:rPr>
      <w:caps/>
      <w:color w:val="1F4D78" w:themeColor="accent1" w:themeShade="7F"/>
      <w:spacing w:val="15"/>
    </w:rPr>
  </w:style>
  <w:style w:type="character" w:styleId="Heading4Char" w:customStyle="1">
    <w:name w:val="Heading 4 Char"/>
    <w:basedOn w:val="DefaultParagraphFont"/>
    <w:link w:val="Heading4"/>
    <w:uiPriority w:val="9"/>
    <w:semiHidden/>
    <w:rsid w:val="00686512"/>
    <w:rPr>
      <w:caps/>
      <w:color w:val="2E74B5" w:themeColor="accent1" w:themeShade="BF"/>
      <w:spacing w:val="10"/>
    </w:rPr>
  </w:style>
  <w:style w:type="character" w:styleId="Heading5Char" w:customStyle="1">
    <w:name w:val="Heading 5 Char"/>
    <w:basedOn w:val="DefaultParagraphFont"/>
    <w:link w:val="Heading5"/>
    <w:uiPriority w:val="9"/>
    <w:semiHidden/>
    <w:rsid w:val="00686512"/>
    <w:rPr>
      <w:caps/>
      <w:color w:val="2E74B5" w:themeColor="accent1" w:themeShade="BF"/>
      <w:spacing w:val="10"/>
    </w:rPr>
  </w:style>
  <w:style w:type="character" w:styleId="Heading6Char" w:customStyle="1">
    <w:name w:val="Heading 6 Char"/>
    <w:basedOn w:val="DefaultParagraphFont"/>
    <w:link w:val="Heading6"/>
    <w:uiPriority w:val="9"/>
    <w:semiHidden/>
    <w:rsid w:val="00686512"/>
    <w:rPr>
      <w:caps/>
      <w:color w:val="2E74B5" w:themeColor="accent1" w:themeShade="BF"/>
      <w:spacing w:val="10"/>
    </w:rPr>
  </w:style>
  <w:style w:type="character" w:styleId="Heading7Char" w:customStyle="1">
    <w:name w:val="Heading 7 Char"/>
    <w:basedOn w:val="DefaultParagraphFont"/>
    <w:link w:val="Heading7"/>
    <w:uiPriority w:val="9"/>
    <w:semiHidden/>
    <w:rsid w:val="00686512"/>
    <w:rPr>
      <w:caps/>
      <w:color w:val="2E74B5" w:themeColor="accent1" w:themeShade="BF"/>
      <w:spacing w:val="10"/>
    </w:rPr>
  </w:style>
  <w:style w:type="character" w:styleId="Heading8Char" w:customStyle="1">
    <w:name w:val="Heading 8 Char"/>
    <w:basedOn w:val="DefaultParagraphFont"/>
    <w:link w:val="Heading8"/>
    <w:uiPriority w:val="9"/>
    <w:semiHidden/>
    <w:rsid w:val="00686512"/>
    <w:rPr>
      <w:caps/>
      <w:spacing w:val="10"/>
      <w:sz w:val="18"/>
      <w:szCs w:val="18"/>
    </w:rPr>
  </w:style>
  <w:style w:type="character" w:styleId="Heading9Char" w:customStyle="1">
    <w:name w:val="Heading 9 Char"/>
    <w:basedOn w:val="DefaultParagraphFont"/>
    <w:link w:val="Heading9"/>
    <w:uiPriority w:val="9"/>
    <w:semiHidden/>
    <w:rsid w:val="00686512"/>
    <w:rPr>
      <w:i/>
      <w:iCs/>
      <w:caps/>
      <w:spacing w:val="10"/>
      <w:sz w:val="18"/>
      <w:szCs w:val="18"/>
    </w:rPr>
  </w:style>
  <w:style w:type="paragraph" w:styleId="Caption">
    <w:name w:val="caption"/>
    <w:basedOn w:val="Normal"/>
    <w:next w:val="Normal"/>
    <w:uiPriority w:val="35"/>
    <w:semiHidden/>
    <w:unhideWhenUsed/>
    <w:qFormat/>
    <w:rsid w:val="00686512"/>
    <w:rPr>
      <w:b/>
      <w:bCs/>
      <w:color w:val="2E74B5" w:themeColor="accent1" w:themeShade="BF"/>
      <w:sz w:val="16"/>
      <w:szCs w:val="16"/>
    </w:rPr>
  </w:style>
  <w:style w:type="paragraph" w:styleId="Title">
    <w:name w:val="Title"/>
    <w:basedOn w:val="Normal"/>
    <w:next w:val="Normal"/>
    <w:link w:val="TitleChar"/>
    <w:uiPriority w:val="10"/>
    <w:qFormat/>
    <w:rsid w:val="00686512"/>
    <w:pPr>
      <w:spacing w:before="0" w:after="0"/>
    </w:pPr>
    <w:rPr>
      <w:rFonts w:asciiTheme="majorHAnsi" w:hAnsiTheme="majorHAnsi" w:eastAsiaTheme="majorEastAsia" w:cstheme="majorBidi"/>
      <w:caps/>
      <w:color w:val="5B9BD5" w:themeColor="accent1"/>
      <w:spacing w:val="10"/>
      <w:sz w:val="52"/>
      <w:szCs w:val="52"/>
    </w:rPr>
  </w:style>
  <w:style w:type="character" w:styleId="TitleChar" w:customStyle="1">
    <w:name w:val="Title Char"/>
    <w:basedOn w:val="DefaultParagraphFont"/>
    <w:link w:val="Title"/>
    <w:uiPriority w:val="10"/>
    <w:rsid w:val="00686512"/>
    <w:rPr>
      <w:rFonts w:asciiTheme="majorHAnsi" w:hAnsiTheme="majorHAnsi" w:eastAsiaTheme="majorEastAsia" w:cstheme="majorBidi"/>
      <w:caps/>
      <w:color w:val="5B9BD5" w:themeColor="accent1"/>
      <w:spacing w:val="10"/>
      <w:sz w:val="52"/>
      <w:szCs w:val="52"/>
    </w:rPr>
  </w:style>
  <w:style w:type="paragraph" w:styleId="Subtitle">
    <w:name w:val="Subtitle"/>
    <w:basedOn w:val="Normal"/>
    <w:next w:val="Normal"/>
    <w:link w:val="SubtitleChar"/>
    <w:uiPriority w:val="11"/>
    <w:qFormat/>
    <w:rsid w:val="00686512"/>
    <w:pPr>
      <w:spacing w:before="0" w:after="500" w:line="240" w:lineRule="auto"/>
    </w:pPr>
    <w:rPr>
      <w:caps/>
      <w:color w:val="595959" w:themeColor="text1" w:themeTint="A6"/>
      <w:spacing w:val="10"/>
      <w:sz w:val="21"/>
      <w:szCs w:val="21"/>
    </w:rPr>
  </w:style>
  <w:style w:type="character" w:styleId="SubtitleChar" w:customStyle="1">
    <w:name w:val="Subtitle Char"/>
    <w:basedOn w:val="DefaultParagraphFont"/>
    <w:link w:val="Subtitle"/>
    <w:uiPriority w:val="11"/>
    <w:rsid w:val="00686512"/>
    <w:rPr>
      <w:caps/>
      <w:color w:val="595959" w:themeColor="text1" w:themeTint="A6"/>
      <w:spacing w:val="10"/>
      <w:sz w:val="21"/>
      <w:szCs w:val="21"/>
    </w:rPr>
  </w:style>
  <w:style w:type="paragraph" w:styleId="NoSpacing">
    <w:name w:val="No Spacing"/>
    <w:link w:val="NoSpacingChar"/>
    <w:uiPriority w:val="1"/>
    <w:qFormat/>
    <w:rsid w:val="00686512"/>
    <w:pPr>
      <w:spacing w:after="0" w:line="240" w:lineRule="auto"/>
    </w:pPr>
  </w:style>
  <w:style w:type="paragraph" w:styleId="Quote">
    <w:name w:val="Quote"/>
    <w:basedOn w:val="Normal"/>
    <w:next w:val="Normal"/>
    <w:link w:val="QuoteChar"/>
    <w:uiPriority w:val="29"/>
    <w:qFormat/>
    <w:rsid w:val="00686512"/>
    <w:rPr>
      <w:i/>
      <w:iCs/>
      <w:sz w:val="24"/>
      <w:szCs w:val="24"/>
    </w:rPr>
  </w:style>
  <w:style w:type="character" w:styleId="QuoteChar" w:customStyle="1">
    <w:name w:val="Quote Char"/>
    <w:basedOn w:val="DefaultParagraphFont"/>
    <w:link w:val="Quote"/>
    <w:uiPriority w:val="29"/>
    <w:rsid w:val="00686512"/>
    <w:rPr>
      <w:i/>
      <w:iCs/>
      <w:sz w:val="24"/>
      <w:szCs w:val="24"/>
    </w:rPr>
  </w:style>
  <w:style w:type="paragraph" w:styleId="IntenseQuote">
    <w:name w:val="Intense Quote"/>
    <w:basedOn w:val="Normal"/>
    <w:next w:val="Normal"/>
    <w:link w:val="IntenseQuoteChar"/>
    <w:uiPriority w:val="30"/>
    <w:qFormat/>
    <w:rsid w:val="00686512"/>
    <w:pPr>
      <w:spacing w:before="240" w:after="240" w:line="240" w:lineRule="auto"/>
      <w:ind w:left="1080" w:right="1080"/>
      <w:jc w:val="center"/>
    </w:pPr>
    <w:rPr>
      <w:color w:val="5B9BD5" w:themeColor="accent1"/>
      <w:sz w:val="24"/>
      <w:szCs w:val="24"/>
    </w:rPr>
  </w:style>
  <w:style w:type="character" w:styleId="IntenseQuoteChar" w:customStyle="1">
    <w:name w:val="Intense Quote Char"/>
    <w:basedOn w:val="DefaultParagraphFont"/>
    <w:link w:val="IntenseQuote"/>
    <w:uiPriority w:val="30"/>
    <w:rsid w:val="00686512"/>
    <w:rPr>
      <w:color w:val="5B9BD5" w:themeColor="accent1"/>
      <w:sz w:val="24"/>
      <w:szCs w:val="24"/>
    </w:rPr>
  </w:style>
  <w:style w:type="character" w:styleId="SubtleEmphasis">
    <w:name w:val="Subtle Emphasis"/>
    <w:uiPriority w:val="19"/>
    <w:qFormat/>
    <w:rsid w:val="00686512"/>
    <w:rPr>
      <w:i/>
      <w:iCs/>
      <w:color w:val="1F4D78" w:themeColor="accent1" w:themeShade="7F"/>
    </w:rPr>
  </w:style>
  <w:style w:type="character" w:styleId="IntenseEmphasis">
    <w:name w:val="Intense Emphasis"/>
    <w:uiPriority w:val="21"/>
    <w:qFormat/>
    <w:rsid w:val="00686512"/>
    <w:rPr>
      <w:b/>
      <w:bCs/>
      <w:caps/>
      <w:color w:val="1F4D78" w:themeColor="accent1" w:themeShade="7F"/>
      <w:spacing w:val="10"/>
    </w:rPr>
  </w:style>
  <w:style w:type="character" w:styleId="SubtleReference">
    <w:name w:val="Subtle Reference"/>
    <w:uiPriority w:val="31"/>
    <w:qFormat/>
    <w:rsid w:val="00686512"/>
    <w:rPr>
      <w:b/>
      <w:bCs/>
      <w:color w:val="5B9BD5" w:themeColor="accent1"/>
    </w:rPr>
  </w:style>
  <w:style w:type="character" w:styleId="IntenseReference">
    <w:name w:val="Intense Reference"/>
    <w:uiPriority w:val="32"/>
    <w:qFormat/>
    <w:rsid w:val="00686512"/>
    <w:rPr>
      <w:b/>
      <w:bCs/>
      <w:i/>
      <w:iCs/>
      <w:caps/>
      <w:color w:val="5B9BD5" w:themeColor="accent1"/>
    </w:rPr>
  </w:style>
  <w:style w:type="character" w:styleId="BookTitle">
    <w:name w:val="Book Title"/>
    <w:uiPriority w:val="33"/>
    <w:qFormat/>
    <w:rsid w:val="00686512"/>
    <w:rPr>
      <w:b/>
      <w:bCs/>
      <w:i/>
      <w:iCs/>
      <w:spacing w:val="0"/>
    </w:rPr>
  </w:style>
  <w:style w:type="paragraph" w:styleId="TOCHeading">
    <w:name w:val="TOC Heading"/>
    <w:basedOn w:val="Heading1"/>
    <w:next w:val="Normal"/>
    <w:uiPriority w:val="39"/>
    <w:unhideWhenUsed/>
    <w:qFormat/>
    <w:rsid w:val="00686512"/>
    <w:pPr>
      <w:outlineLvl w:val="9"/>
    </w:pPr>
  </w:style>
  <w:style w:type="character" w:styleId="NoSpacingChar" w:customStyle="1">
    <w:name w:val="No Spacing Char"/>
    <w:basedOn w:val="DefaultParagraphFont"/>
    <w:link w:val="NoSpacing"/>
    <w:uiPriority w:val="1"/>
    <w:rsid w:val="00AF6BCE"/>
  </w:style>
  <w:style w:type="character" w:styleId="apple-converted-space" w:customStyle="1">
    <w:name w:val="apple-converted-space"/>
    <w:basedOn w:val="DefaultParagraphFont"/>
    <w:rsid w:val="009E76F9"/>
  </w:style>
  <w:style w:type="character" w:styleId="notranslate" w:customStyle="1">
    <w:name w:val="notranslate"/>
    <w:basedOn w:val="DefaultParagraphFont"/>
    <w:rsid w:val="00606A9F"/>
  </w:style>
  <w:style w:type="paragraph" w:styleId="TOC1">
    <w:name w:val="toc 1"/>
    <w:basedOn w:val="Normal"/>
    <w:next w:val="Normal"/>
    <w:autoRedefine/>
    <w:uiPriority w:val="39"/>
    <w:unhideWhenUsed/>
    <w:rsid w:val="00B925A2"/>
    <w:pPr>
      <w:spacing w:after="100"/>
    </w:pPr>
  </w:style>
  <w:style w:type="character" w:styleId="UnresolvedMention">
    <w:name w:val="Unresolved Mention"/>
    <w:basedOn w:val="DefaultParagraphFont"/>
    <w:uiPriority w:val="99"/>
    <w:semiHidden/>
    <w:unhideWhenUsed/>
    <w:rsid w:val="00FD2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75954">
      <w:bodyDiv w:val="1"/>
      <w:marLeft w:val="120"/>
      <w:marRight w:val="120"/>
      <w:marTop w:val="120"/>
      <w:marBottom w:val="120"/>
      <w:divBdr>
        <w:top w:val="none" w:sz="0" w:space="0" w:color="auto"/>
        <w:left w:val="none" w:sz="0" w:space="0" w:color="auto"/>
        <w:bottom w:val="none" w:sz="0" w:space="0" w:color="auto"/>
        <w:right w:val="none" w:sz="0" w:space="0" w:color="auto"/>
      </w:divBdr>
    </w:div>
    <w:div w:id="222446025">
      <w:bodyDiv w:val="1"/>
      <w:marLeft w:val="0"/>
      <w:marRight w:val="0"/>
      <w:marTop w:val="0"/>
      <w:marBottom w:val="0"/>
      <w:divBdr>
        <w:top w:val="none" w:sz="0" w:space="0" w:color="auto"/>
        <w:left w:val="none" w:sz="0" w:space="0" w:color="auto"/>
        <w:bottom w:val="none" w:sz="0" w:space="0" w:color="auto"/>
        <w:right w:val="none" w:sz="0" w:space="0" w:color="auto"/>
      </w:divBdr>
      <w:divsChild>
        <w:div w:id="923225914">
          <w:marLeft w:val="0"/>
          <w:marRight w:val="0"/>
          <w:marTop w:val="0"/>
          <w:marBottom w:val="0"/>
          <w:divBdr>
            <w:top w:val="none" w:sz="0" w:space="0" w:color="auto"/>
            <w:left w:val="none" w:sz="0" w:space="0" w:color="auto"/>
            <w:bottom w:val="none" w:sz="0" w:space="0" w:color="auto"/>
            <w:right w:val="none" w:sz="0" w:space="0" w:color="auto"/>
          </w:divBdr>
          <w:divsChild>
            <w:div w:id="89096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501">
      <w:bodyDiv w:val="1"/>
      <w:marLeft w:val="0"/>
      <w:marRight w:val="0"/>
      <w:marTop w:val="0"/>
      <w:marBottom w:val="0"/>
      <w:divBdr>
        <w:top w:val="none" w:sz="0" w:space="0" w:color="auto"/>
        <w:left w:val="none" w:sz="0" w:space="0" w:color="auto"/>
        <w:bottom w:val="none" w:sz="0" w:space="0" w:color="auto"/>
        <w:right w:val="none" w:sz="0" w:space="0" w:color="auto"/>
      </w:divBdr>
    </w:div>
    <w:div w:id="299111363">
      <w:bodyDiv w:val="1"/>
      <w:marLeft w:val="0"/>
      <w:marRight w:val="0"/>
      <w:marTop w:val="0"/>
      <w:marBottom w:val="0"/>
      <w:divBdr>
        <w:top w:val="none" w:sz="0" w:space="0" w:color="auto"/>
        <w:left w:val="none" w:sz="0" w:space="0" w:color="auto"/>
        <w:bottom w:val="none" w:sz="0" w:space="0" w:color="auto"/>
        <w:right w:val="none" w:sz="0" w:space="0" w:color="auto"/>
      </w:divBdr>
      <w:divsChild>
        <w:div w:id="958489060">
          <w:marLeft w:val="0"/>
          <w:marRight w:val="0"/>
          <w:marTop w:val="0"/>
          <w:marBottom w:val="0"/>
          <w:divBdr>
            <w:top w:val="none" w:sz="0" w:space="0" w:color="auto"/>
            <w:left w:val="none" w:sz="0" w:space="0" w:color="auto"/>
            <w:bottom w:val="none" w:sz="0" w:space="0" w:color="auto"/>
            <w:right w:val="none" w:sz="0" w:space="0" w:color="auto"/>
          </w:divBdr>
        </w:div>
      </w:divsChild>
    </w:div>
    <w:div w:id="342360590">
      <w:bodyDiv w:val="1"/>
      <w:marLeft w:val="0"/>
      <w:marRight w:val="0"/>
      <w:marTop w:val="0"/>
      <w:marBottom w:val="0"/>
      <w:divBdr>
        <w:top w:val="none" w:sz="0" w:space="0" w:color="auto"/>
        <w:left w:val="none" w:sz="0" w:space="0" w:color="auto"/>
        <w:bottom w:val="none" w:sz="0" w:space="0" w:color="auto"/>
        <w:right w:val="none" w:sz="0" w:space="0" w:color="auto"/>
      </w:divBdr>
      <w:divsChild>
        <w:div w:id="705764013">
          <w:marLeft w:val="504"/>
          <w:marRight w:val="0"/>
          <w:marTop w:val="140"/>
          <w:marBottom w:val="0"/>
          <w:divBdr>
            <w:top w:val="none" w:sz="0" w:space="0" w:color="auto"/>
            <w:left w:val="none" w:sz="0" w:space="0" w:color="auto"/>
            <w:bottom w:val="none" w:sz="0" w:space="0" w:color="auto"/>
            <w:right w:val="none" w:sz="0" w:space="0" w:color="auto"/>
          </w:divBdr>
        </w:div>
        <w:div w:id="688870957">
          <w:marLeft w:val="504"/>
          <w:marRight w:val="0"/>
          <w:marTop w:val="140"/>
          <w:marBottom w:val="0"/>
          <w:divBdr>
            <w:top w:val="none" w:sz="0" w:space="0" w:color="auto"/>
            <w:left w:val="none" w:sz="0" w:space="0" w:color="auto"/>
            <w:bottom w:val="none" w:sz="0" w:space="0" w:color="auto"/>
            <w:right w:val="none" w:sz="0" w:space="0" w:color="auto"/>
          </w:divBdr>
        </w:div>
      </w:divsChild>
    </w:div>
    <w:div w:id="387607074">
      <w:bodyDiv w:val="1"/>
      <w:marLeft w:val="0"/>
      <w:marRight w:val="0"/>
      <w:marTop w:val="0"/>
      <w:marBottom w:val="0"/>
      <w:divBdr>
        <w:top w:val="none" w:sz="0" w:space="0" w:color="auto"/>
        <w:left w:val="none" w:sz="0" w:space="0" w:color="auto"/>
        <w:bottom w:val="none" w:sz="0" w:space="0" w:color="auto"/>
        <w:right w:val="none" w:sz="0" w:space="0" w:color="auto"/>
      </w:divBdr>
      <w:divsChild>
        <w:div w:id="337659861">
          <w:marLeft w:val="576"/>
          <w:marRight w:val="0"/>
          <w:marTop w:val="0"/>
          <w:marBottom w:val="240"/>
          <w:divBdr>
            <w:top w:val="none" w:sz="0" w:space="0" w:color="auto"/>
            <w:left w:val="none" w:sz="0" w:space="0" w:color="auto"/>
            <w:bottom w:val="none" w:sz="0" w:space="0" w:color="auto"/>
            <w:right w:val="none" w:sz="0" w:space="0" w:color="auto"/>
          </w:divBdr>
        </w:div>
        <w:div w:id="554783024">
          <w:marLeft w:val="576"/>
          <w:marRight w:val="0"/>
          <w:marTop w:val="0"/>
          <w:marBottom w:val="240"/>
          <w:divBdr>
            <w:top w:val="none" w:sz="0" w:space="0" w:color="auto"/>
            <w:left w:val="none" w:sz="0" w:space="0" w:color="auto"/>
            <w:bottom w:val="none" w:sz="0" w:space="0" w:color="auto"/>
            <w:right w:val="none" w:sz="0" w:space="0" w:color="auto"/>
          </w:divBdr>
        </w:div>
        <w:div w:id="2049061829">
          <w:marLeft w:val="576"/>
          <w:marRight w:val="0"/>
          <w:marTop w:val="0"/>
          <w:marBottom w:val="240"/>
          <w:divBdr>
            <w:top w:val="none" w:sz="0" w:space="0" w:color="auto"/>
            <w:left w:val="none" w:sz="0" w:space="0" w:color="auto"/>
            <w:bottom w:val="none" w:sz="0" w:space="0" w:color="auto"/>
            <w:right w:val="none" w:sz="0" w:space="0" w:color="auto"/>
          </w:divBdr>
        </w:div>
        <w:div w:id="252280574">
          <w:marLeft w:val="576"/>
          <w:marRight w:val="0"/>
          <w:marTop w:val="0"/>
          <w:marBottom w:val="240"/>
          <w:divBdr>
            <w:top w:val="none" w:sz="0" w:space="0" w:color="auto"/>
            <w:left w:val="none" w:sz="0" w:space="0" w:color="auto"/>
            <w:bottom w:val="none" w:sz="0" w:space="0" w:color="auto"/>
            <w:right w:val="none" w:sz="0" w:space="0" w:color="auto"/>
          </w:divBdr>
        </w:div>
      </w:divsChild>
    </w:div>
    <w:div w:id="595212202">
      <w:bodyDiv w:val="1"/>
      <w:marLeft w:val="0"/>
      <w:marRight w:val="0"/>
      <w:marTop w:val="0"/>
      <w:marBottom w:val="0"/>
      <w:divBdr>
        <w:top w:val="none" w:sz="0" w:space="0" w:color="auto"/>
        <w:left w:val="none" w:sz="0" w:space="0" w:color="auto"/>
        <w:bottom w:val="none" w:sz="0" w:space="0" w:color="auto"/>
        <w:right w:val="none" w:sz="0" w:space="0" w:color="auto"/>
      </w:divBdr>
      <w:divsChild>
        <w:div w:id="2130850895">
          <w:marLeft w:val="446"/>
          <w:marRight w:val="0"/>
          <w:marTop w:val="0"/>
          <w:marBottom w:val="0"/>
          <w:divBdr>
            <w:top w:val="none" w:sz="0" w:space="0" w:color="auto"/>
            <w:left w:val="none" w:sz="0" w:space="0" w:color="auto"/>
            <w:bottom w:val="none" w:sz="0" w:space="0" w:color="auto"/>
            <w:right w:val="none" w:sz="0" w:space="0" w:color="auto"/>
          </w:divBdr>
        </w:div>
        <w:div w:id="1872759225">
          <w:marLeft w:val="446"/>
          <w:marRight w:val="0"/>
          <w:marTop w:val="0"/>
          <w:marBottom w:val="0"/>
          <w:divBdr>
            <w:top w:val="none" w:sz="0" w:space="0" w:color="auto"/>
            <w:left w:val="none" w:sz="0" w:space="0" w:color="auto"/>
            <w:bottom w:val="none" w:sz="0" w:space="0" w:color="auto"/>
            <w:right w:val="none" w:sz="0" w:space="0" w:color="auto"/>
          </w:divBdr>
        </w:div>
        <w:div w:id="509639624">
          <w:marLeft w:val="446"/>
          <w:marRight w:val="0"/>
          <w:marTop w:val="0"/>
          <w:marBottom w:val="0"/>
          <w:divBdr>
            <w:top w:val="none" w:sz="0" w:space="0" w:color="auto"/>
            <w:left w:val="none" w:sz="0" w:space="0" w:color="auto"/>
            <w:bottom w:val="none" w:sz="0" w:space="0" w:color="auto"/>
            <w:right w:val="none" w:sz="0" w:space="0" w:color="auto"/>
          </w:divBdr>
        </w:div>
        <w:div w:id="47267885">
          <w:marLeft w:val="446"/>
          <w:marRight w:val="0"/>
          <w:marTop w:val="0"/>
          <w:marBottom w:val="0"/>
          <w:divBdr>
            <w:top w:val="none" w:sz="0" w:space="0" w:color="auto"/>
            <w:left w:val="none" w:sz="0" w:space="0" w:color="auto"/>
            <w:bottom w:val="none" w:sz="0" w:space="0" w:color="auto"/>
            <w:right w:val="none" w:sz="0" w:space="0" w:color="auto"/>
          </w:divBdr>
        </w:div>
      </w:divsChild>
    </w:div>
    <w:div w:id="645088249">
      <w:bodyDiv w:val="1"/>
      <w:marLeft w:val="0"/>
      <w:marRight w:val="0"/>
      <w:marTop w:val="0"/>
      <w:marBottom w:val="0"/>
      <w:divBdr>
        <w:top w:val="none" w:sz="0" w:space="0" w:color="auto"/>
        <w:left w:val="none" w:sz="0" w:space="0" w:color="auto"/>
        <w:bottom w:val="none" w:sz="0" w:space="0" w:color="auto"/>
        <w:right w:val="none" w:sz="0" w:space="0" w:color="auto"/>
      </w:divBdr>
    </w:div>
    <w:div w:id="679937037">
      <w:bodyDiv w:val="1"/>
      <w:marLeft w:val="0"/>
      <w:marRight w:val="0"/>
      <w:marTop w:val="0"/>
      <w:marBottom w:val="0"/>
      <w:divBdr>
        <w:top w:val="none" w:sz="0" w:space="0" w:color="auto"/>
        <w:left w:val="none" w:sz="0" w:space="0" w:color="auto"/>
        <w:bottom w:val="none" w:sz="0" w:space="0" w:color="auto"/>
        <w:right w:val="none" w:sz="0" w:space="0" w:color="auto"/>
      </w:divBdr>
    </w:div>
    <w:div w:id="696203052">
      <w:bodyDiv w:val="1"/>
      <w:marLeft w:val="0"/>
      <w:marRight w:val="0"/>
      <w:marTop w:val="0"/>
      <w:marBottom w:val="0"/>
      <w:divBdr>
        <w:top w:val="none" w:sz="0" w:space="0" w:color="auto"/>
        <w:left w:val="none" w:sz="0" w:space="0" w:color="auto"/>
        <w:bottom w:val="none" w:sz="0" w:space="0" w:color="auto"/>
        <w:right w:val="none" w:sz="0" w:space="0" w:color="auto"/>
      </w:divBdr>
    </w:div>
    <w:div w:id="856849971">
      <w:bodyDiv w:val="1"/>
      <w:marLeft w:val="120"/>
      <w:marRight w:val="120"/>
      <w:marTop w:val="120"/>
      <w:marBottom w:val="120"/>
      <w:divBdr>
        <w:top w:val="none" w:sz="0" w:space="0" w:color="auto"/>
        <w:left w:val="none" w:sz="0" w:space="0" w:color="auto"/>
        <w:bottom w:val="none" w:sz="0" w:space="0" w:color="auto"/>
        <w:right w:val="none" w:sz="0" w:space="0" w:color="auto"/>
      </w:divBdr>
    </w:div>
    <w:div w:id="906960475">
      <w:bodyDiv w:val="1"/>
      <w:marLeft w:val="0"/>
      <w:marRight w:val="0"/>
      <w:marTop w:val="0"/>
      <w:marBottom w:val="0"/>
      <w:divBdr>
        <w:top w:val="none" w:sz="0" w:space="0" w:color="auto"/>
        <w:left w:val="none" w:sz="0" w:space="0" w:color="auto"/>
        <w:bottom w:val="none" w:sz="0" w:space="0" w:color="auto"/>
        <w:right w:val="none" w:sz="0" w:space="0" w:color="auto"/>
      </w:divBdr>
    </w:div>
    <w:div w:id="941883570">
      <w:bodyDiv w:val="1"/>
      <w:marLeft w:val="0"/>
      <w:marRight w:val="0"/>
      <w:marTop w:val="0"/>
      <w:marBottom w:val="0"/>
      <w:divBdr>
        <w:top w:val="none" w:sz="0" w:space="0" w:color="auto"/>
        <w:left w:val="none" w:sz="0" w:space="0" w:color="auto"/>
        <w:bottom w:val="none" w:sz="0" w:space="0" w:color="auto"/>
        <w:right w:val="none" w:sz="0" w:space="0" w:color="auto"/>
      </w:divBdr>
      <w:divsChild>
        <w:div w:id="559638175">
          <w:marLeft w:val="504"/>
          <w:marRight w:val="0"/>
          <w:marTop w:val="140"/>
          <w:marBottom w:val="0"/>
          <w:divBdr>
            <w:top w:val="none" w:sz="0" w:space="0" w:color="auto"/>
            <w:left w:val="none" w:sz="0" w:space="0" w:color="auto"/>
            <w:bottom w:val="none" w:sz="0" w:space="0" w:color="auto"/>
            <w:right w:val="none" w:sz="0" w:space="0" w:color="auto"/>
          </w:divBdr>
        </w:div>
        <w:div w:id="486823334">
          <w:marLeft w:val="504"/>
          <w:marRight w:val="0"/>
          <w:marTop w:val="140"/>
          <w:marBottom w:val="0"/>
          <w:divBdr>
            <w:top w:val="none" w:sz="0" w:space="0" w:color="auto"/>
            <w:left w:val="none" w:sz="0" w:space="0" w:color="auto"/>
            <w:bottom w:val="none" w:sz="0" w:space="0" w:color="auto"/>
            <w:right w:val="none" w:sz="0" w:space="0" w:color="auto"/>
          </w:divBdr>
        </w:div>
        <w:div w:id="1857383666">
          <w:marLeft w:val="504"/>
          <w:marRight w:val="0"/>
          <w:marTop w:val="140"/>
          <w:marBottom w:val="0"/>
          <w:divBdr>
            <w:top w:val="none" w:sz="0" w:space="0" w:color="auto"/>
            <w:left w:val="none" w:sz="0" w:space="0" w:color="auto"/>
            <w:bottom w:val="none" w:sz="0" w:space="0" w:color="auto"/>
            <w:right w:val="none" w:sz="0" w:space="0" w:color="auto"/>
          </w:divBdr>
        </w:div>
      </w:divsChild>
    </w:div>
    <w:div w:id="1071345898">
      <w:bodyDiv w:val="1"/>
      <w:marLeft w:val="120"/>
      <w:marRight w:val="120"/>
      <w:marTop w:val="120"/>
      <w:marBottom w:val="120"/>
      <w:divBdr>
        <w:top w:val="none" w:sz="0" w:space="0" w:color="auto"/>
        <w:left w:val="none" w:sz="0" w:space="0" w:color="auto"/>
        <w:bottom w:val="none" w:sz="0" w:space="0" w:color="auto"/>
        <w:right w:val="none" w:sz="0" w:space="0" w:color="auto"/>
      </w:divBdr>
    </w:div>
    <w:div w:id="1146237382">
      <w:bodyDiv w:val="1"/>
      <w:marLeft w:val="120"/>
      <w:marRight w:val="120"/>
      <w:marTop w:val="120"/>
      <w:marBottom w:val="120"/>
      <w:divBdr>
        <w:top w:val="none" w:sz="0" w:space="0" w:color="auto"/>
        <w:left w:val="none" w:sz="0" w:space="0" w:color="auto"/>
        <w:bottom w:val="none" w:sz="0" w:space="0" w:color="auto"/>
        <w:right w:val="none" w:sz="0" w:space="0" w:color="auto"/>
      </w:divBdr>
    </w:div>
    <w:div w:id="1148590584">
      <w:bodyDiv w:val="1"/>
      <w:marLeft w:val="0"/>
      <w:marRight w:val="0"/>
      <w:marTop w:val="0"/>
      <w:marBottom w:val="0"/>
      <w:divBdr>
        <w:top w:val="none" w:sz="0" w:space="0" w:color="auto"/>
        <w:left w:val="none" w:sz="0" w:space="0" w:color="auto"/>
        <w:bottom w:val="none" w:sz="0" w:space="0" w:color="auto"/>
        <w:right w:val="none" w:sz="0" w:space="0" w:color="auto"/>
      </w:divBdr>
    </w:div>
    <w:div w:id="1156533334">
      <w:bodyDiv w:val="1"/>
      <w:marLeft w:val="0"/>
      <w:marRight w:val="0"/>
      <w:marTop w:val="0"/>
      <w:marBottom w:val="0"/>
      <w:divBdr>
        <w:top w:val="none" w:sz="0" w:space="0" w:color="auto"/>
        <w:left w:val="none" w:sz="0" w:space="0" w:color="auto"/>
        <w:bottom w:val="none" w:sz="0" w:space="0" w:color="auto"/>
        <w:right w:val="none" w:sz="0" w:space="0" w:color="auto"/>
      </w:divBdr>
    </w:div>
    <w:div w:id="1158156671">
      <w:bodyDiv w:val="1"/>
      <w:marLeft w:val="120"/>
      <w:marRight w:val="120"/>
      <w:marTop w:val="120"/>
      <w:marBottom w:val="120"/>
      <w:divBdr>
        <w:top w:val="none" w:sz="0" w:space="0" w:color="auto"/>
        <w:left w:val="none" w:sz="0" w:space="0" w:color="auto"/>
        <w:bottom w:val="none" w:sz="0" w:space="0" w:color="auto"/>
        <w:right w:val="none" w:sz="0" w:space="0" w:color="auto"/>
      </w:divBdr>
    </w:div>
    <w:div w:id="1189758659">
      <w:bodyDiv w:val="1"/>
      <w:marLeft w:val="120"/>
      <w:marRight w:val="120"/>
      <w:marTop w:val="120"/>
      <w:marBottom w:val="120"/>
      <w:divBdr>
        <w:top w:val="none" w:sz="0" w:space="0" w:color="auto"/>
        <w:left w:val="none" w:sz="0" w:space="0" w:color="auto"/>
        <w:bottom w:val="none" w:sz="0" w:space="0" w:color="auto"/>
        <w:right w:val="none" w:sz="0" w:space="0" w:color="auto"/>
      </w:divBdr>
    </w:div>
    <w:div w:id="1235044729">
      <w:bodyDiv w:val="1"/>
      <w:marLeft w:val="120"/>
      <w:marRight w:val="120"/>
      <w:marTop w:val="120"/>
      <w:marBottom w:val="120"/>
      <w:divBdr>
        <w:top w:val="none" w:sz="0" w:space="0" w:color="auto"/>
        <w:left w:val="none" w:sz="0" w:space="0" w:color="auto"/>
        <w:bottom w:val="none" w:sz="0" w:space="0" w:color="auto"/>
        <w:right w:val="none" w:sz="0" w:space="0" w:color="auto"/>
      </w:divBdr>
    </w:div>
    <w:div w:id="1302151943">
      <w:bodyDiv w:val="1"/>
      <w:marLeft w:val="0"/>
      <w:marRight w:val="0"/>
      <w:marTop w:val="0"/>
      <w:marBottom w:val="0"/>
      <w:divBdr>
        <w:top w:val="none" w:sz="0" w:space="0" w:color="auto"/>
        <w:left w:val="none" w:sz="0" w:space="0" w:color="auto"/>
        <w:bottom w:val="none" w:sz="0" w:space="0" w:color="auto"/>
        <w:right w:val="none" w:sz="0" w:space="0" w:color="auto"/>
      </w:divBdr>
    </w:div>
    <w:div w:id="1462310445">
      <w:bodyDiv w:val="1"/>
      <w:marLeft w:val="0"/>
      <w:marRight w:val="0"/>
      <w:marTop w:val="0"/>
      <w:marBottom w:val="0"/>
      <w:divBdr>
        <w:top w:val="none" w:sz="0" w:space="0" w:color="auto"/>
        <w:left w:val="none" w:sz="0" w:space="0" w:color="auto"/>
        <w:bottom w:val="none" w:sz="0" w:space="0" w:color="auto"/>
        <w:right w:val="none" w:sz="0" w:space="0" w:color="auto"/>
      </w:divBdr>
    </w:div>
    <w:div w:id="1512598298">
      <w:bodyDiv w:val="1"/>
      <w:marLeft w:val="0"/>
      <w:marRight w:val="0"/>
      <w:marTop w:val="0"/>
      <w:marBottom w:val="0"/>
      <w:divBdr>
        <w:top w:val="none" w:sz="0" w:space="0" w:color="auto"/>
        <w:left w:val="none" w:sz="0" w:space="0" w:color="auto"/>
        <w:bottom w:val="none" w:sz="0" w:space="0" w:color="auto"/>
        <w:right w:val="none" w:sz="0" w:space="0" w:color="auto"/>
      </w:divBdr>
    </w:div>
    <w:div w:id="1608347445">
      <w:bodyDiv w:val="1"/>
      <w:marLeft w:val="120"/>
      <w:marRight w:val="120"/>
      <w:marTop w:val="120"/>
      <w:marBottom w:val="120"/>
      <w:divBdr>
        <w:top w:val="none" w:sz="0" w:space="0" w:color="auto"/>
        <w:left w:val="none" w:sz="0" w:space="0" w:color="auto"/>
        <w:bottom w:val="none" w:sz="0" w:space="0" w:color="auto"/>
        <w:right w:val="none" w:sz="0" w:space="0" w:color="auto"/>
      </w:divBdr>
    </w:div>
    <w:div w:id="1617441487">
      <w:bodyDiv w:val="1"/>
      <w:marLeft w:val="0"/>
      <w:marRight w:val="0"/>
      <w:marTop w:val="0"/>
      <w:marBottom w:val="0"/>
      <w:divBdr>
        <w:top w:val="none" w:sz="0" w:space="0" w:color="auto"/>
        <w:left w:val="none" w:sz="0" w:space="0" w:color="auto"/>
        <w:bottom w:val="none" w:sz="0" w:space="0" w:color="auto"/>
        <w:right w:val="none" w:sz="0" w:space="0" w:color="auto"/>
      </w:divBdr>
      <w:divsChild>
        <w:div w:id="701983121">
          <w:marLeft w:val="576"/>
          <w:marRight w:val="0"/>
          <w:marTop w:val="0"/>
          <w:marBottom w:val="240"/>
          <w:divBdr>
            <w:top w:val="none" w:sz="0" w:space="0" w:color="auto"/>
            <w:left w:val="none" w:sz="0" w:space="0" w:color="auto"/>
            <w:bottom w:val="none" w:sz="0" w:space="0" w:color="auto"/>
            <w:right w:val="none" w:sz="0" w:space="0" w:color="auto"/>
          </w:divBdr>
        </w:div>
        <w:div w:id="113406649">
          <w:marLeft w:val="576"/>
          <w:marRight w:val="0"/>
          <w:marTop w:val="0"/>
          <w:marBottom w:val="240"/>
          <w:divBdr>
            <w:top w:val="none" w:sz="0" w:space="0" w:color="auto"/>
            <w:left w:val="none" w:sz="0" w:space="0" w:color="auto"/>
            <w:bottom w:val="none" w:sz="0" w:space="0" w:color="auto"/>
            <w:right w:val="none" w:sz="0" w:space="0" w:color="auto"/>
          </w:divBdr>
        </w:div>
        <w:div w:id="717903037">
          <w:marLeft w:val="576"/>
          <w:marRight w:val="0"/>
          <w:marTop w:val="0"/>
          <w:marBottom w:val="240"/>
          <w:divBdr>
            <w:top w:val="none" w:sz="0" w:space="0" w:color="auto"/>
            <w:left w:val="none" w:sz="0" w:space="0" w:color="auto"/>
            <w:bottom w:val="none" w:sz="0" w:space="0" w:color="auto"/>
            <w:right w:val="none" w:sz="0" w:space="0" w:color="auto"/>
          </w:divBdr>
        </w:div>
        <w:div w:id="751896786">
          <w:marLeft w:val="576"/>
          <w:marRight w:val="0"/>
          <w:marTop w:val="0"/>
          <w:marBottom w:val="240"/>
          <w:divBdr>
            <w:top w:val="none" w:sz="0" w:space="0" w:color="auto"/>
            <w:left w:val="none" w:sz="0" w:space="0" w:color="auto"/>
            <w:bottom w:val="none" w:sz="0" w:space="0" w:color="auto"/>
            <w:right w:val="none" w:sz="0" w:space="0" w:color="auto"/>
          </w:divBdr>
        </w:div>
      </w:divsChild>
    </w:div>
    <w:div w:id="1666931863">
      <w:bodyDiv w:val="1"/>
      <w:marLeft w:val="0"/>
      <w:marRight w:val="0"/>
      <w:marTop w:val="0"/>
      <w:marBottom w:val="0"/>
      <w:divBdr>
        <w:top w:val="none" w:sz="0" w:space="0" w:color="auto"/>
        <w:left w:val="none" w:sz="0" w:space="0" w:color="auto"/>
        <w:bottom w:val="none" w:sz="0" w:space="0" w:color="auto"/>
        <w:right w:val="none" w:sz="0" w:space="0" w:color="auto"/>
      </w:divBdr>
    </w:div>
    <w:div w:id="170455023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71846305">
          <w:marLeft w:val="0"/>
          <w:marRight w:val="0"/>
          <w:marTop w:val="0"/>
          <w:marBottom w:val="0"/>
          <w:divBdr>
            <w:top w:val="none" w:sz="0" w:space="0" w:color="auto"/>
            <w:left w:val="none" w:sz="0" w:space="0" w:color="auto"/>
            <w:bottom w:val="none" w:sz="0" w:space="0" w:color="auto"/>
            <w:right w:val="none" w:sz="0" w:space="0" w:color="auto"/>
          </w:divBdr>
        </w:div>
      </w:divsChild>
    </w:div>
    <w:div w:id="1880388024">
      <w:bodyDiv w:val="1"/>
      <w:marLeft w:val="0"/>
      <w:marRight w:val="0"/>
      <w:marTop w:val="0"/>
      <w:marBottom w:val="0"/>
      <w:divBdr>
        <w:top w:val="none" w:sz="0" w:space="0" w:color="auto"/>
        <w:left w:val="none" w:sz="0" w:space="0" w:color="auto"/>
        <w:bottom w:val="none" w:sz="0" w:space="0" w:color="auto"/>
        <w:right w:val="none" w:sz="0" w:space="0" w:color="auto"/>
      </w:divBdr>
    </w:div>
    <w:div w:id="1909536190">
      <w:bodyDiv w:val="1"/>
      <w:marLeft w:val="0"/>
      <w:marRight w:val="0"/>
      <w:marTop w:val="0"/>
      <w:marBottom w:val="0"/>
      <w:divBdr>
        <w:top w:val="none" w:sz="0" w:space="0" w:color="auto"/>
        <w:left w:val="none" w:sz="0" w:space="0" w:color="auto"/>
        <w:bottom w:val="none" w:sz="0" w:space="0" w:color="auto"/>
        <w:right w:val="none" w:sz="0" w:space="0" w:color="auto"/>
      </w:divBdr>
    </w:div>
    <w:div w:id="1921401316">
      <w:bodyDiv w:val="1"/>
      <w:marLeft w:val="120"/>
      <w:marRight w:val="120"/>
      <w:marTop w:val="120"/>
      <w:marBottom w:val="120"/>
      <w:divBdr>
        <w:top w:val="none" w:sz="0" w:space="0" w:color="auto"/>
        <w:left w:val="none" w:sz="0" w:space="0" w:color="auto"/>
        <w:bottom w:val="none" w:sz="0" w:space="0" w:color="auto"/>
        <w:right w:val="none" w:sz="0" w:space="0" w:color="auto"/>
      </w:divBdr>
    </w:div>
    <w:div w:id="1945188751">
      <w:bodyDiv w:val="1"/>
      <w:marLeft w:val="0"/>
      <w:marRight w:val="0"/>
      <w:marTop w:val="0"/>
      <w:marBottom w:val="0"/>
      <w:divBdr>
        <w:top w:val="none" w:sz="0" w:space="0" w:color="auto"/>
        <w:left w:val="none" w:sz="0" w:space="0" w:color="auto"/>
        <w:bottom w:val="none" w:sz="0" w:space="0" w:color="auto"/>
        <w:right w:val="none" w:sz="0" w:space="0" w:color="auto"/>
      </w:divBdr>
    </w:div>
    <w:div w:id="1974097513">
      <w:bodyDiv w:val="1"/>
      <w:marLeft w:val="120"/>
      <w:marRight w:val="120"/>
      <w:marTop w:val="120"/>
      <w:marBottom w:val="120"/>
      <w:divBdr>
        <w:top w:val="none" w:sz="0" w:space="0" w:color="auto"/>
        <w:left w:val="none" w:sz="0" w:space="0" w:color="auto"/>
        <w:bottom w:val="none" w:sz="0" w:space="0" w:color="auto"/>
        <w:right w:val="none" w:sz="0" w:space="0" w:color="auto"/>
      </w:divBdr>
    </w:div>
    <w:div w:id="1980526748">
      <w:bodyDiv w:val="1"/>
      <w:marLeft w:val="0"/>
      <w:marRight w:val="0"/>
      <w:marTop w:val="0"/>
      <w:marBottom w:val="0"/>
      <w:divBdr>
        <w:top w:val="none" w:sz="0" w:space="0" w:color="auto"/>
        <w:left w:val="none" w:sz="0" w:space="0" w:color="auto"/>
        <w:bottom w:val="none" w:sz="0" w:space="0" w:color="auto"/>
        <w:right w:val="none" w:sz="0" w:space="0" w:color="auto"/>
      </w:divBdr>
    </w:div>
    <w:div w:id="1988167564">
      <w:bodyDiv w:val="1"/>
      <w:marLeft w:val="0"/>
      <w:marRight w:val="0"/>
      <w:marTop w:val="0"/>
      <w:marBottom w:val="0"/>
      <w:divBdr>
        <w:top w:val="none" w:sz="0" w:space="0" w:color="auto"/>
        <w:left w:val="none" w:sz="0" w:space="0" w:color="auto"/>
        <w:bottom w:val="none" w:sz="0" w:space="0" w:color="auto"/>
        <w:right w:val="none" w:sz="0" w:space="0" w:color="auto"/>
      </w:divBdr>
    </w:div>
    <w:div w:id="1989018136">
      <w:bodyDiv w:val="1"/>
      <w:marLeft w:val="0"/>
      <w:marRight w:val="0"/>
      <w:marTop w:val="0"/>
      <w:marBottom w:val="0"/>
      <w:divBdr>
        <w:top w:val="none" w:sz="0" w:space="0" w:color="auto"/>
        <w:left w:val="none" w:sz="0" w:space="0" w:color="auto"/>
        <w:bottom w:val="none" w:sz="0" w:space="0" w:color="auto"/>
        <w:right w:val="none" w:sz="0" w:space="0" w:color="auto"/>
      </w:divBdr>
      <w:divsChild>
        <w:div w:id="1104425512">
          <w:marLeft w:val="0"/>
          <w:marRight w:val="0"/>
          <w:marTop w:val="0"/>
          <w:marBottom w:val="0"/>
          <w:divBdr>
            <w:top w:val="none" w:sz="0" w:space="0" w:color="auto"/>
            <w:left w:val="none" w:sz="0" w:space="0" w:color="auto"/>
            <w:bottom w:val="none" w:sz="0" w:space="0" w:color="auto"/>
            <w:right w:val="none" w:sz="0" w:space="0" w:color="auto"/>
          </w:divBdr>
          <w:divsChild>
            <w:div w:id="873805509">
              <w:marLeft w:val="0"/>
              <w:marRight w:val="0"/>
              <w:marTop w:val="0"/>
              <w:marBottom w:val="0"/>
              <w:divBdr>
                <w:top w:val="none" w:sz="0" w:space="0" w:color="auto"/>
                <w:left w:val="none" w:sz="0" w:space="0" w:color="auto"/>
                <w:bottom w:val="none" w:sz="0" w:space="0" w:color="auto"/>
                <w:right w:val="none" w:sz="0" w:space="0" w:color="auto"/>
              </w:divBdr>
            </w:div>
          </w:divsChild>
        </w:div>
        <w:div w:id="1966081211">
          <w:marLeft w:val="0"/>
          <w:marRight w:val="0"/>
          <w:marTop w:val="0"/>
          <w:marBottom w:val="0"/>
          <w:divBdr>
            <w:top w:val="none" w:sz="0" w:space="0" w:color="auto"/>
            <w:left w:val="none" w:sz="0" w:space="0" w:color="auto"/>
            <w:bottom w:val="none" w:sz="0" w:space="0" w:color="auto"/>
            <w:right w:val="none" w:sz="0" w:space="0" w:color="auto"/>
          </w:divBdr>
          <w:divsChild>
            <w:div w:id="8180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92357">
      <w:bodyDiv w:val="1"/>
      <w:marLeft w:val="0"/>
      <w:marRight w:val="0"/>
      <w:marTop w:val="0"/>
      <w:marBottom w:val="0"/>
      <w:divBdr>
        <w:top w:val="none" w:sz="0" w:space="0" w:color="auto"/>
        <w:left w:val="none" w:sz="0" w:space="0" w:color="auto"/>
        <w:bottom w:val="none" w:sz="0" w:space="0" w:color="auto"/>
        <w:right w:val="none" w:sz="0" w:space="0" w:color="auto"/>
      </w:divBdr>
    </w:div>
    <w:div w:id="2044399645">
      <w:bodyDiv w:val="1"/>
      <w:marLeft w:val="0"/>
      <w:marRight w:val="0"/>
      <w:marTop w:val="0"/>
      <w:marBottom w:val="0"/>
      <w:divBdr>
        <w:top w:val="none" w:sz="0" w:space="0" w:color="auto"/>
        <w:left w:val="none" w:sz="0" w:space="0" w:color="auto"/>
        <w:bottom w:val="none" w:sz="0" w:space="0" w:color="auto"/>
        <w:right w:val="none" w:sz="0" w:space="0" w:color="auto"/>
      </w:divBdr>
    </w:div>
    <w:div w:id="2058427269">
      <w:bodyDiv w:val="1"/>
      <w:marLeft w:val="0"/>
      <w:marRight w:val="0"/>
      <w:marTop w:val="0"/>
      <w:marBottom w:val="0"/>
      <w:divBdr>
        <w:top w:val="none" w:sz="0" w:space="0" w:color="auto"/>
        <w:left w:val="none" w:sz="0" w:space="0" w:color="auto"/>
        <w:bottom w:val="none" w:sz="0" w:space="0" w:color="auto"/>
        <w:right w:val="none" w:sz="0" w:space="0" w:color="auto"/>
      </w:divBdr>
      <w:divsChild>
        <w:div w:id="448086681">
          <w:marLeft w:val="576"/>
          <w:marRight w:val="0"/>
          <w:marTop w:val="80"/>
          <w:marBottom w:val="0"/>
          <w:divBdr>
            <w:top w:val="none" w:sz="0" w:space="0" w:color="auto"/>
            <w:left w:val="none" w:sz="0" w:space="0" w:color="auto"/>
            <w:bottom w:val="none" w:sz="0" w:space="0" w:color="auto"/>
            <w:right w:val="none" w:sz="0" w:space="0" w:color="auto"/>
          </w:divBdr>
        </w:div>
        <w:div w:id="1991867275">
          <w:marLeft w:val="576"/>
          <w:marRight w:val="0"/>
          <w:marTop w:val="80"/>
          <w:marBottom w:val="0"/>
          <w:divBdr>
            <w:top w:val="none" w:sz="0" w:space="0" w:color="auto"/>
            <w:left w:val="none" w:sz="0" w:space="0" w:color="auto"/>
            <w:bottom w:val="none" w:sz="0" w:space="0" w:color="auto"/>
            <w:right w:val="none" w:sz="0" w:space="0" w:color="auto"/>
          </w:divBdr>
        </w:div>
        <w:div w:id="1548491521">
          <w:marLeft w:val="576"/>
          <w:marRight w:val="0"/>
          <w:marTop w:val="80"/>
          <w:marBottom w:val="0"/>
          <w:divBdr>
            <w:top w:val="none" w:sz="0" w:space="0" w:color="auto"/>
            <w:left w:val="none" w:sz="0" w:space="0" w:color="auto"/>
            <w:bottom w:val="none" w:sz="0" w:space="0" w:color="auto"/>
            <w:right w:val="none" w:sz="0" w:space="0" w:color="auto"/>
          </w:divBdr>
        </w:div>
      </w:divsChild>
    </w:div>
    <w:div w:id="2061635673">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customXml" Target="../customXml/item4.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customXml" Target="../customXml/item3.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nyc988.cityofnewyork.us/en/find-services/"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s://my.omh.ny.gov/analytics/saw.dll?dashboard" TargetMode="External" Id="rId10" /><Relationship Type="http://schemas.openxmlformats.org/officeDocument/2006/relationships/customXml" Target="../customXml/item5.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of New York City in the areas of Youth Mental Health Support and Case Management Standards of Practice.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50E77BD50E7D4EB81CCFA824CB099E" ma:contentTypeVersion="10" ma:contentTypeDescription="Create a new document." ma:contentTypeScope="" ma:versionID="d6cc30d7b9f3a0f21b42afbf1887e5ad">
  <xsd:schema xmlns:xsd="http://www.w3.org/2001/XMLSchema" xmlns:xs="http://www.w3.org/2001/XMLSchema" xmlns:p="http://schemas.microsoft.com/office/2006/metadata/properties" xmlns:ns2="920dd560-9268-498e-8b0b-18f1353e2b72" xmlns:ns3="857823fa-64b9-4017-9a54-a695dd5dd996" targetNamespace="http://schemas.microsoft.com/office/2006/metadata/properties" ma:root="true" ma:fieldsID="55c7d7baf044e98d8b5ad1ab2a780622" ns2:_="" ns3:_="">
    <xsd:import namespace="920dd560-9268-498e-8b0b-18f1353e2b72"/>
    <xsd:import namespace="857823fa-64b9-4017-9a54-a695dd5dd9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dd560-9268-498e-8b0b-18f1353e2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e608bc-288d-415b-9849-fc69fa80c8d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7823fa-64b9-4017-9a54-a695dd5dd9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fef10-2ed7-4c6e-b5ce-5871b95f2fb5}" ma:internalName="TaxCatchAll" ma:showField="CatchAllData" ma:web="857823fa-64b9-4017-9a54-a695dd5dd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57823fa-64b9-4017-9a54-a695dd5dd996" xsi:nil="true"/>
    <lcf76f155ced4ddcb4097134ff3c332f xmlns="920dd560-9268-498e-8b0b-18f1353e2b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BADFDC-49AF-4D17-8152-B5FC9FB86987}">
  <ds:schemaRefs>
    <ds:schemaRef ds:uri="http://schemas.openxmlformats.org/officeDocument/2006/bibliography"/>
  </ds:schemaRefs>
</ds:datastoreItem>
</file>

<file path=customXml/itemProps3.xml><?xml version="1.0" encoding="utf-8"?>
<ds:datastoreItem xmlns:ds="http://schemas.openxmlformats.org/officeDocument/2006/customXml" ds:itemID="{EA5C142B-22DF-4A59-BE84-21458FA505D7}"/>
</file>

<file path=customXml/itemProps4.xml><?xml version="1.0" encoding="utf-8"?>
<ds:datastoreItem xmlns:ds="http://schemas.openxmlformats.org/officeDocument/2006/customXml" ds:itemID="{C4D27C10-5A70-443D-A596-91525E64CC7F}"/>
</file>

<file path=customXml/itemProps5.xml><?xml version="1.0" encoding="utf-8"?>
<ds:datastoreItem xmlns:ds="http://schemas.openxmlformats.org/officeDocument/2006/customXml" ds:itemID="{7EC90489-703E-4979-BA09-C2A89FEC6F5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MHA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2020-2021</dc:subject>
  <dc:creator>In collaboration with the Department of Youth and Community Development (DYCD), Vibrant offers Training and Technical Assistance for DYCD-funded program staff throughout the five boroughs of New York City in the areas of Youth Mental Health Support and Case Management Standards of Practice.</dc:creator>
  <cp:keywords/>
  <dc:description/>
  <cp:lastModifiedBy>Krystalyn Kass</cp:lastModifiedBy>
  <cp:revision>8</cp:revision>
  <cp:lastPrinted>2024-11-08T17:21:00Z</cp:lastPrinted>
  <dcterms:created xsi:type="dcterms:W3CDTF">2024-08-23T15:17:00Z</dcterms:created>
  <dcterms:modified xsi:type="dcterms:W3CDTF">2026-06-05T21:11:39Z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0x010100DD50E77BD50E7D4EB81CCFA824CB099E</vt:lpwstr>
  </property>
  <property fmtid="{D5CDD505-2E9C-101B-9397-08002B2CF9AE}" pid="3" name="MediaServiceImageTags">
    <vt:lpwstr/>
  </property>
</Properties>
</file>